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BBC9" w14:textId="2E58E342" w:rsidR="00276863" w:rsidRPr="00F0551B" w:rsidRDefault="008B53D2" w:rsidP="0017321B">
      <w:pPr>
        <w:spacing w:after="0" w:line="240" w:lineRule="auto"/>
        <w:jc w:val="center"/>
        <w:rPr>
          <w:b/>
          <w:sz w:val="32"/>
          <w:szCs w:val="18"/>
          <w:u w:val="single"/>
        </w:rPr>
      </w:pPr>
      <w:r>
        <w:rPr>
          <w:b/>
          <w:sz w:val="32"/>
          <w:szCs w:val="18"/>
          <w:u w:val="single"/>
        </w:rPr>
        <w:t>Hydrofluoric Acid</w:t>
      </w:r>
    </w:p>
    <w:p w14:paraId="7E18CD0F" w14:textId="0107109D" w:rsidR="001F34AB" w:rsidRPr="0017321B" w:rsidRDefault="001F34AB" w:rsidP="0017321B">
      <w:pPr>
        <w:spacing w:after="0" w:line="240" w:lineRule="auto"/>
        <w:jc w:val="center"/>
        <w:rPr>
          <w:b/>
          <w:sz w:val="32"/>
          <w:szCs w:val="18"/>
        </w:rPr>
      </w:pPr>
    </w:p>
    <w:p w14:paraId="263F02E2" w14:textId="3DA112C9" w:rsidR="001F34AB" w:rsidRPr="00E84EC1" w:rsidRDefault="00252ECA" w:rsidP="001F34AB">
      <w:pPr>
        <w:pStyle w:val="Default"/>
        <w:rPr>
          <w:rFonts w:asciiTheme="minorHAnsi" w:hAnsiTheme="minorHAnsi" w:cstheme="minorHAnsi"/>
          <w:color w:val="auto"/>
          <w:sz w:val="39"/>
          <w:szCs w:val="39"/>
        </w:rPr>
      </w:pPr>
      <w:r>
        <w:rPr>
          <w:noProof/>
        </w:rPr>
        <w:drawing>
          <wp:anchor distT="0" distB="0" distL="114300" distR="114300" simplePos="0" relativeHeight="251658241" behindDoc="1" locked="0" layoutInCell="1" allowOverlap="1" wp14:anchorId="2D58E06E" wp14:editId="5EBCDF0A">
            <wp:simplePos x="0" y="0"/>
            <wp:positionH relativeFrom="column">
              <wp:posOffset>5263871</wp:posOffset>
            </wp:positionH>
            <wp:positionV relativeFrom="paragraph">
              <wp:posOffset>101355</wp:posOffset>
            </wp:positionV>
            <wp:extent cx="1473835" cy="2700655"/>
            <wp:effectExtent l="95250" t="95250" r="88265" b="99695"/>
            <wp:wrapTight wrapText="bothSides">
              <wp:wrapPolygon edited="0">
                <wp:start x="-1396" y="-762"/>
                <wp:lineTo x="-1396" y="22245"/>
                <wp:lineTo x="22614" y="22245"/>
                <wp:lineTo x="22614" y="-762"/>
                <wp:lineTo x="-1396" y="-762"/>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3835" cy="270065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1F34AB">
        <w:rPr>
          <w:rFonts w:asciiTheme="minorHAnsi" w:hAnsiTheme="minorHAnsi" w:cstheme="minorHAnsi"/>
          <w:color w:val="auto"/>
          <w:sz w:val="39"/>
          <w:szCs w:val="39"/>
        </w:rPr>
        <w:t xml:space="preserve">I. Purpose </w:t>
      </w:r>
      <w:r w:rsidR="00BC4D44">
        <w:rPr>
          <w:rFonts w:asciiTheme="minorHAnsi" w:hAnsiTheme="minorHAnsi" w:cstheme="minorHAnsi"/>
          <w:color w:val="auto"/>
          <w:sz w:val="39"/>
          <w:szCs w:val="39"/>
        </w:rPr>
        <w:t xml:space="preserve">and Introduction </w:t>
      </w:r>
    </w:p>
    <w:p w14:paraId="5F8D2C4D" w14:textId="5E59FF39" w:rsidR="00F8160C" w:rsidRDefault="00F8160C" w:rsidP="00276863">
      <w:pPr>
        <w:rPr>
          <w:sz w:val="22"/>
        </w:rPr>
      </w:pPr>
    </w:p>
    <w:p w14:paraId="18E2A2B4" w14:textId="63141D36" w:rsidR="009B0FDE" w:rsidRDefault="000225DE" w:rsidP="00276863">
      <w:pPr>
        <w:rPr>
          <w:sz w:val="22"/>
        </w:rPr>
      </w:pPr>
      <w:r>
        <w:rPr>
          <w:b/>
          <w:bCs/>
          <w:sz w:val="22"/>
          <w:u w:val="single"/>
        </w:rPr>
        <w:t>Exposure Notice</w:t>
      </w:r>
      <w:r w:rsidR="009B0FDE">
        <w:rPr>
          <w:sz w:val="22"/>
        </w:rPr>
        <w:t xml:space="preserve">: </w:t>
      </w:r>
      <w:r w:rsidR="009B0FDE" w:rsidRPr="009B0FDE">
        <w:rPr>
          <w:b/>
          <w:bCs/>
          <w:sz w:val="22"/>
        </w:rPr>
        <w:t xml:space="preserve">If referring to this document </w:t>
      </w:r>
      <w:r w:rsidR="009B0FDE" w:rsidRPr="00070162">
        <w:rPr>
          <w:b/>
          <w:bCs/>
          <w:sz w:val="22"/>
          <w:u w:val="single"/>
        </w:rPr>
        <w:t>after exposure</w:t>
      </w:r>
      <w:r w:rsidR="009B0FDE" w:rsidRPr="009B0FDE">
        <w:rPr>
          <w:b/>
          <w:bCs/>
          <w:sz w:val="22"/>
        </w:rPr>
        <w:t xml:space="preserve">, the affected person must flush the area </w:t>
      </w:r>
      <w:r>
        <w:rPr>
          <w:b/>
          <w:bCs/>
          <w:sz w:val="22"/>
        </w:rPr>
        <w:t xml:space="preserve">with water </w:t>
      </w:r>
      <w:r w:rsidR="009B0FDE" w:rsidRPr="009B0FDE">
        <w:rPr>
          <w:b/>
          <w:bCs/>
          <w:sz w:val="22"/>
        </w:rPr>
        <w:t>immediately and needs to seek medi</w:t>
      </w:r>
      <w:r>
        <w:rPr>
          <w:b/>
          <w:bCs/>
          <w:sz w:val="22"/>
        </w:rPr>
        <w:t>c</w:t>
      </w:r>
      <w:r w:rsidR="009B0FDE" w:rsidRPr="009B0FDE">
        <w:rPr>
          <w:b/>
          <w:bCs/>
          <w:sz w:val="22"/>
        </w:rPr>
        <w:t>al attention! Refer to the First Aid section of the document.</w:t>
      </w:r>
      <w:r w:rsidR="009B0FDE">
        <w:rPr>
          <w:sz w:val="22"/>
        </w:rPr>
        <w:t xml:space="preserve"> </w:t>
      </w:r>
    </w:p>
    <w:p w14:paraId="1958E14D" w14:textId="77777777" w:rsidR="00252ECA" w:rsidRDefault="00AD685C" w:rsidP="00276863">
      <w:pPr>
        <w:rPr>
          <w:sz w:val="22"/>
        </w:rPr>
      </w:pPr>
      <w:r>
        <w:rPr>
          <w:sz w:val="22"/>
        </w:rPr>
        <w:t>The intended audience of this document are those who have exposure to hydrofluoric acid or supervise employees with exposure. The purpose</w:t>
      </w:r>
      <w:r w:rsidR="00252ECA">
        <w:rPr>
          <w:sz w:val="22"/>
        </w:rPr>
        <w:t>s</w:t>
      </w:r>
      <w:r>
        <w:rPr>
          <w:sz w:val="22"/>
        </w:rPr>
        <w:t xml:space="preserve"> of this document </w:t>
      </w:r>
      <w:r w:rsidR="00252ECA">
        <w:rPr>
          <w:sz w:val="22"/>
        </w:rPr>
        <w:t>are:</w:t>
      </w:r>
    </w:p>
    <w:p w14:paraId="555B882E" w14:textId="13FF6346" w:rsidR="00252ECA" w:rsidRDefault="00252ECA" w:rsidP="00252ECA">
      <w:pPr>
        <w:pStyle w:val="ListParagraph"/>
        <w:numPr>
          <w:ilvl w:val="0"/>
          <w:numId w:val="38"/>
        </w:numPr>
        <w:rPr>
          <w:sz w:val="22"/>
        </w:rPr>
      </w:pPr>
      <w:r>
        <w:rPr>
          <w:sz w:val="22"/>
        </w:rPr>
        <w:t>T</w:t>
      </w:r>
      <w:r w:rsidR="00AD685C" w:rsidRPr="00252ECA">
        <w:rPr>
          <w:sz w:val="22"/>
        </w:rPr>
        <w:t xml:space="preserve">o serve as an information source for hazard </w:t>
      </w:r>
      <w:r w:rsidR="00602A19" w:rsidRPr="00252ECA">
        <w:rPr>
          <w:sz w:val="22"/>
        </w:rPr>
        <w:t>identification</w:t>
      </w:r>
      <w:r>
        <w:rPr>
          <w:sz w:val="22"/>
        </w:rPr>
        <w:t xml:space="preserve"> and </w:t>
      </w:r>
      <w:r w:rsidR="00602A19" w:rsidRPr="00252ECA">
        <w:rPr>
          <w:sz w:val="22"/>
        </w:rPr>
        <w:t>control method selection</w:t>
      </w:r>
    </w:p>
    <w:p w14:paraId="35675F65" w14:textId="0BF0126C" w:rsidR="00252ECA" w:rsidRDefault="00252ECA" w:rsidP="00252ECA">
      <w:pPr>
        <w:pStyle w:val="ListParagraph"/>
        <w:numPr>
          <w:ilvl w:val="0"/>
          <w:numId w:val="38"/>
        </w:numPr>
        <w:rPr>
          <w:sz w:val="22"/>
        </w:rPr>
      </w:pPr>
      <w:r>
        <w:rPr>
          <w:sz w:val="22"/>
        </w:rPr>
        <w:t>T</w:t>
      </w:r>
      <w:r w:rsidR="00AD685C" w:rsidRPr="00252ECA">
        <w:rPr>
          <w:sz w:val="22"/>
        </w:rPr>
        <w:t>o inform lab-specific standard operating procedures</w:t>
      </w:r>
    </w:p>
    <w:p w14:paraId="436FF3D7" w14:textId="603B0031" w:rsidR="009B0FDE" w:rsidRPr="00252ECA" w:rsidRDefault="00252ECA" w:rsidP="00252ECA">
      <w:pPr>
        <w:pStyle w:val="ListParagraph"/>
        <w:numPr>
          <w:ilvl w:val="0"/>
          <w:numId w:val="38"/>
        </w:numPr>
        <w:rPr>
          <w:sz w:val="22"/>
        </w:rPr>
      </w:pPr>
      <w:r>
        <w:rPr>
          <w:sz w:val="22"/>
        </w:rPr>
        <w:t>T</w:t>
      </w:r>
      <w:r w:rsidR="00AD685C" w:rsidRPr="00252ECA">
        <w:rPr>
          <w:sz w:val="22"/>
        </w:rPr>
        <w:t xml:space="preserve">o be used as a training tool </w:t>
      </w:r>
      <w:r>
        <w:rPr>
          <w:sz w:val="22"/>
        </w:rPr>
        <w:t xml:space="preserve">for </w:t>
      </w:r>
      <w:r w:rsidR="00AD685C" w:rsidRPr="00252ECA">
        <w:rPr>
          <w:sz w:val="22"/>
        </w:rPr>
        <w:t>substance-specific training</w:t>
      </w:r>
      <w:r>
        <w:rPr>
          <w:sz w:val="22"/>
        </w:rPr>
        <w:t xml:space="preserve"> and incident response.</w:t>
      </w:r>
      <w:r w:rsidR="00AD685C" w:rsidRPr="00252ECA">
        <w:rPr>
          <w:sz w:val="22"/>
        </w:rPr>
        <w:t xml:space="preserve">  </w:t>
      </w:r>
    </w:p>
    <w:p w14:paraId="08FDF69B" w14:textId="658B2FA8" w:rsidR="008B53D2" w:rsidRPr="00044A50" w:rsidRDefault="008B53D2" w:rsidP="008B53D2">
      <w:r w:rsidRPr="45A1198A">
        <w:t xml:space="preserve">This document presents an overview of the hazards and hazard control methods associated with the storage, use, and exposure to </w:t>
      </w:r>
      <w:r w:rsidRPr="45A1198A">
        <w:rPr>
          <w:b/>
          <w:bCs/>
        </w:rPr>
        <w:t>hydrofluoric</w:t>
      </w:r>
      <w:r w:rsidRPr="45A1198A">
        <w:rPr>
          <w:b/>
        </w:rPr>
        <w:t xml:space="preserve"> acid (CAS No. 7664-39-3)</w:t>
      </w:r>
      <w:r w:rsidRPr="45A1198A">
        <w:t xml:space="preserve">. All users of hydrofluoric acid solutions should review this document. </w:t>
      </w:r>
    </w:p>
    <w:p w14:paraId="0E40CB58" w14:textId="4B924A68" w:rsidR="00AE6BA9" w:rsidRDefault="00AE6BA9" w:rsidP="00276863">
      <w:pPr>
        <w:rPr>
          <w:sz w:val="22"/>
        </w:rPr>
      </w:pPr>
      <w:r w:rsidRPr="008806EE">
        <w:rPr>
          <w:b/>
          <w:bCs/>
          <w:sz w:val="22"/>
        </w:rPr>
        <w:t xml:space="preserve">Hydrofluoric acid (HF) is one </w:t>
      </w:r>
      <w:r w:rsidR="00FC4647">
        <w:rPr>
          <w:b/>
          <w:bCs/>
          <w:sz w:val="22"/>
        </w:rPr>
        <w:t>of the</w:t>
      </w:r>
      <w:r w:rsidRPr="008806EE">
        <w:rPr>
          <w:b/>
          <w:bCs/>
          <w:sz w:val="22"/>
        </w:rPr>
        <w:t xml:space="preserve"> most corrosive acids known</w:t>
      </w:r>
      <w:r w:rsidRPr="008806EE">
        <w:rPr>
          <w:sz w:val="22"/>
        </w:rPr>
        <w:t xml:space="preserve">. Concentrated </w:t>
      </w:r>
      <w:r w:rsidR="0069417A" w:rsidRPr="008806EE">
        <w:rPr>
          <w:sz w:val="22"/>
        </w:rPr>
        <w:t>HF</w:t>
      </w:r>
      <w:r w:rsidRPr="008806EE">
        <w:rPr>
          <w:sz w:val="22"/>
        </w:rPr>
        <w:t xml:space="preserve"> is used in the fabrication of electronic components, to etch glass</w:t>
      </w:r>
      <w:r w:rsidR="00016D1A" w:rsidRPr="008806EE">
        <w:rPr>
          <w:sz w:val="22"/>
        </w:rPr>
        <w:t>,</w:t>
      </w:r>
      <w:r w:rsidRPr="008806EE">
        <w:rPr>
          <w:sz w:val="22"/>
        </w:rPr>
        <w:t xml:space="preserve"> and in the manufacture of semiconductors. It is also used by geologists to dissolve sedimentary rock. Dilute </w:t>
      </w:r>
      <w:r w:rsidR="00016D1A" w:rsidRPr="008806EE">
        <w:rPr>
          <w:sz w:val="22"/>
        </w:rPr>
        <w:t>HF</w:t>
      </w:r>
      <w:r w:rsidRPr="008806EE">
        <w:rPr>
          <w:sz w:val="22"/>
        </w:rPr>
        <w:t xml:space="preserve"> solutions are used in some biological staining procedures. Hydrofluoric acid solutions are clear and colorless with a density </w:t>
      </w:r>
      <w:r w:rsidR="00047E99" w:rsidRPr="008806EE">
        <w:rPr>
          <w:sz w:val="22"/>
        </w:rPr>
        <w:t>like</w:t>
      </w:r>
      <w:r w:rsidRPr="008806EE">
        <w:rPr>
          <w:sz w:val="22"/>
        </w:rPr>
        <w:t xml:space="preserve"> water.</w:t>
      </w:r>
    </w:p>
    <w:p w14:paraId="52EB0CD4" w14:textId="5755513D" w:rsidR="00E13D94" w:rsidRDefault="004F0212" w:rsidP="00E13D94">
      <w:pPr>
        <w:rPr>
          <w:noProof/>
        </w:rPr>
      </w:pPr>
      <w:r w:rsidRPr="008806EE">
        <w:rPr>
          <w:sz w:val="22"/>
        </w:rPr>
        <w:t xml:space="preserve">Many fluoride-containing chemicals (e.g. ammonium fluoride, sodium fluoride, sulfur tetrafluoride, and ammonium bi-fluoride) may react with acid or water to produce HF. If the </w:t>
      </w:r>
      <w:proofErr w:type="gramStart"/>
      <w:r w:rsidRPr="008806EE">
        <w:rPr>
          <w:sz w:val="22"/>
        </w:rPr>
        <w:t>manner in which</w:t>
      </w:r>
      <w:proofErr w:type="gramEnd"/>
      <w:r w:rsidRPr="008806EE">
        <w:rPr>
          <w:sz w:val="22"/>
        </w:rPr>
        <w:t xml:space="preserve"> the fluoride compound is used can create HF, follow </w:t>
      </w:r>
      <w:r w:rsidR="00EE5D46" w:rsidRPr="008806EE">
        <w:rPr>
          <w:sz w:val="22"/>
        </w:rPr>
        <w:t xml:space="preserve">these guidelines </w:t>
      </w:r>
      <w:r w:rsidRPr="008806EE">
        <w:rPr>
          <w:sz w:val="22"/>
        </w:rPr>
        <w:t>for HF</w:t>
      </w:r>
      <w:r w:rsidR="00EE5D46" w:rsidRPr="008806EE">
        <w:rPr>
          <w:sz w:val="22"/>
        </w:rPr>
        <w:t>.</w:t>
      </w:r>
      <w:r w:rsidR="00EE71F3" w:rsidRPr="00EE71F3">
        <w:rPr>
          <w:noProof/>
        </w:rPr>
        <w:t xml:space="preserve"> </w:t>
      </w:r>
    </w:p>
    <w:p w14:paraId="7F1A70FD" w14:textId="16051FFC" w:rsidR="00F7238C" w:rsidRDefault="00F7238C" w:rsidP="00E13D94">
      <w:pPr>
        <w:rPr>
          <w:rFonts w:cstheme="minorHAnsi"/>
          <w:sz w:val="39"/>
          <w:szCs w:val="39"/>
        </w:rPr>
      </w:pPr>
    </w:p>
    <w:p w14:paraId="5DA8D452" w14:textId="77777777" w:rsidR="00546E8F" w:rsidRDefault="00546E8F" w:rsidP="00E13D94">
      <w:pPr>
        <w:rPr>
          <w:rFonts w:cstheme="minorHAnsi"/>
          <w:sz w:val="39"/>
          <w:szCs w:val="39"/>
        </w:rPr>
      </w:pPr>
    </w:p>
    <w:p w14:paraId="73D65935" w14:textId="08F63411" w:rsidR="006946C1" w:rsidRPr="00E84EC1" w:rsidRDefault="006946C1" w:rsidP="008806EE">
      <w:pPr>
        <w:rPr>
          <w:rFonts w:cstheme="minorHAnsi"/>
          <w:sz w:val="39"/>
          <w:szCs w:val="39"/>
        </w:rPr>
      </w:pPr>
      <w:r w:rsidRPr="00E84EC1">
        <w:rPr>
          <w:rFonts w:cstheme="minorHAnsi"/>
          <w:sz w:val="39"/>
          <w:szCs w:val="39"/>
        </w:rPr>
        <w:lastRenderedPageBreak/>
        <w:t>I</w:t>
      </w:r>
      <w:r w:rsidR="00E736D7">
        <w:rPr>
          <w:rFonts w:cstheme="minorHAnsi"/>
          <w:sz w:val="39"/>
          <w:szCs w:val="39"/>
        </w:rPr>
        <w:t>I</w:t>
      </w:r>
      <w:r w:rsidRPr="00E84EC1">
        <w:rPr>
          <w:rFonts w:cstheme="minorHAnsi"/>
          <w:sz w:val="39"/>
          <w:szCs w:val="39"/>
        </w:rPr>
        <w:t xml:space="preserve">. </w:t>
      </w:r>
      <w:r w:rsidR="00BC4D44">
        <w:rPr>
          <w:rFonts w:cstheme="minorHAnsi"/>
          <w:sz w:val="39"/>
          <w:szCs w:val="39"/>
        </w:rPr>
        <w:t>Hazards</w:t>
      </w:r>
      <w:r w:rsidR="00EF57EF">
        <w:rPr>
          <w:rFonts w:cstheme="minorHAnsi"/>
          <w:sz w:val="39"/>
          <w:szCs w:val="39"/>
        </w:rPr>
        <w:t xml:space="preserve"> &amp; Routes of Exposure</w:t>
      </w:r>
      <w:r w:rsidR="00BC4D44">
        <w:rPr>
          <w:rFonts w:cstheme="minorHAnsi"/>
          <w:sz w:val="39"/>
          <w:szCs w:val="39"/>
        </w:rPr>
        <w:t xml:space="preserve"> </w:t>
      </w:r>
    </w:p>
    <w:p w14:paraId="738EC5C0" w14:textId="77777777" w:rsidR="00F7238C" w:rsidRDefault="00F7238C" w:rsidP="006E3941">
      <w:pPr>
        <w:rPr>
          <w:b/>
          <w:bCs/>
          <w:sz w:val="22"/>
          <w:u w:val="single"/>
        </w:rPr>
      </w:pPr>
    </w:p>
    <w:p w14:paraId="422F5BB7" w14:textId="77777777" w:rsidR="00F7238C" w:rsidRDefault="00F7238C" w:rsidP="00F7238C">
      <w:pPr>
        <w:rPr>
          <w:b/>
          <w:bCs/>
          <w:sz w:val="22"/>
        </w:rPr>
      </w:pPr>
      <w:r w:rsidRPr="008806EE">
        <w:rPr>
          <w:sz w:val="22"/>
        </w:rPr>
        <w:t xml:space="preserve">HF has several physical, chemical, and toxicological properties that make it especially hazardous to handle. Both anhydrous hydrofluoric acid and aqueous solutions are clear, colorless, and highly corrosive liquids. When exposed to air, anhydrous HF and concentrated solutions produce pungent fumes, which are also dangerous. HF shares the corrosive properties common to mineral acids, but HF possesses the unique ability to cause deep tissue damage and systemic toxicity. </w:t>
      </w:r>
      <w:r w:rsidRPr="008806EE">
        <w:rPr>
          <w:b/>
          <w:bCs/>
          <w:sz w:val="22"/>
        </w:rPr>
        <w:t>Prevention of exposure or injury must be the primary goal when working with HF. Any HF user must be intimately familiar with the appropriate first aid in case of an exposure.</w:t>
      </w:r>
    </w:p>
    <w:p w14:paraId="66274F75" w14:textId="47454F3C" w:rsidR="008C3803" w:rsidRPr="008806EE" w:rsidRDefault="00051D4C" w:rsidP="006E3941">
      <w:pPr>
        <w:rPr>
          <w:b/>
          <w:bCs/>
          <w:sz w:val="22"/>
          <w:u w:val="single"/>
        </w:rPr>
      </w:pPr>
      <w:r>
        <w:rPr>
          <w:b/>
          <w:bCs/>
          <w:sz w:val="22"/>
          <w:u w:val="single"/>
        </w:rPr>
        <w:t xml:space="preserve">Skin Contact </w:t>
      </w:r>
    </w:p>
    <w:p w14:paraId="5778824F" w14:textId="3B6FD523" w:rsidR="00E811A6" w:rsidRDefault="006E3941" w:rsidP="006E3941">
      <w:pPr>
        <w:rPr>
          <w:sz w:val="22"/>
        </w:rPr>
      </w:pPr>
      <w:r w:rsidRPr="008806EE">
        <w:rPr>
          <w:sz w:val="22"/>
        </w:rPr>
        <w:t xml:space="preserve">Concentrated HF (&gt;50%) exposure to a small part of the body can cause </w:t>
      </w:r>
      <w:r w:rsidRPr="008806EE">
        <w:rPr>
          <w:b/>
          <w:bCs/>
          <w:sz w:val="22"/>
        </w:rPr>
        <w:t>severe burns, excruciating pain, and death</w:t>
      </w:r>
      <w:r w:rsidRPr="008806EE">
        <w:rPr>
          <w:sz w:val="22"/>
        </w:rPr>
        <w:t>. At lower concentrations, symptoms may be slower to appear and subsequent</w:t>
      </w:r>
      <w:r>
        <w:rPr>
          <w:sz w:val="22"/>
        </w:rPr>
        <w:t xml:space="preserve"> </w:t>
      </w:r>
      <w:r w:rsidRPr="008806EE">
        <w:rPr>
          <w:sz w:val="22"/>
        </w:rPr>
        <w:t>treatment may be delayed.</w:t>
      </w:r>
      <w:r w:rsidR="0088185E">
        <w:rPr>
          <w:sz w:val="22"/>
        </w:rPr>
        <w:t xml:space="preserve"> </w:t>
      </w:r>
      <w:r w:rsidR="0088185E" w:rsidRPr="00E6573A">
        <w:rPr>
          <w:b/>
          <w:bCs/>
          <w:sz w:val="22"/>
        </w:rPr>
        <w:t xml:space="preserve">But </w:t>
      </w:r>
      <w:r w:rsidR="00E6573A" w:rsidRPr="00E6573A">
        <w:rPr>
          <w:b/>
          <w:bCs/>
          <w:sz w:val="22"/>
        </w:rPr>
        <w:t>regardless</w:t>
      </w:r>
      <w:r w:rsidR="0088185E" w:rsidRPr="00E6573A">
        <w:rPr>
          <w:b/>
          <w:bCs/>
          <w:sz w:val="22"/>
        </w:rPr>
        <w:t xml:space="preserve"> of concentration, immediate medical treatment is needed</w:t>
      </w:r>
      <w:r w:rsidR="0088185E">
        <w:rPr>
          <w:sz w:val="22"/>
        </w:rPr>
        <w:t xml:space="preserve">. </w:t>
      </w:r>
      <w:r w:rsidRPr="008806EE">
        <w:rPr>
          <w:sz w:val="22"/>
        </w:rPr>
        <w:t xml:space="preserve"> With direct contact to 20-50% solutions of HF, burns and pain can be</w:t>
      </w:r>
      <w:r>
        <w:rPr>
          <w:sz w:val="22"/>
        </w:rPr>
        <w:t xml:space="preserve"> </w:t>
      </w:r>
      <w:r w:rsidRPr="008806EE">
        <w:rPr>
          <w:sz w:val="22"/>
        </w:rPr>
        <w:t>delayed for up to eight hours, and at concentrations &lt;</w:t>
      </w:r>
      <w:r w:rsidR="004163E9">
        <w:rPr>
          <w:sz w:val="22"/>
        </w:rPr>
        <w:t xml:space="preserve"> </w:t>
      </w:r>
      <w:r w:rsidRPr="008806EE">
        <w:rPr>
          <w:sz w:val="22"/>
        </w:rPr>
        <w:t>20%, pain and redness may not occur for up to</w:t>
      </w:r>
      <w:r>
        <w:rPr>
          <w:sz w:val="22"/>
        </w:rPr>
        <w:t xml:space="preserve"> </w:t>
      </w:r>
      <w:r w:rsidRPr="008806EE">
        <w:rPr>
          <w:sz w:val="22"/>
        </w:rPr>
        <w:t xml:space="preserve">24 hours. </w:t>
      </w:r>
      <w:r w:rsidRPr="008806EE">
        <w:rPr>
          <w:b/>
          <w:bCs/>
          <w:sz w:val="22"/>
        </w:rPr>
        <w:t>HF could eventually cause burns and even death at concentrations as low as 2% if not effectively washed off</w:t>
      </w:r>
      <w:r w:rsidRPr="008806EE">
        <w:rPr>
          <w:sz w:val="22"/>
        </w:rPr>
        <w:t>.</w:t>
      </w:r>
    </w:p>
    <w:p w14:paraId="01292F3C" w14:textId="6D539728" w:rsidR="006946C1" w:rsidRDefault="002B5D3E" w:rsidP="006E3941">
      <w:pPr>
        <w:rPr>
          <w:b/>
          <w:bCs/>
          <w:sz w:val="22"/>
        </w:rPr>
      </w:pPr>
      <w:r>
        <w:rPr>
          <w:noProof/>
        </w:rPr>
        <w:drawing>
          <wp:anchor distT="0" distB="0" distL="114300" distR="114300" simplePos="0" relativeHeight="251658240" behindDoc="1" locked="0" layoutInCell="1" allowOverlap="1" wp14:anchorId="7AD88BEA" wp14:editId="15DAD33E">
            <wp:simplePos x="0" y="0"/>
            <wp:positionH relativeFrom="column">
              <wp:posOffset>4734560</wp:posOffset>
            </wp:positionH>
            <wp:positionV relativeFrom="paragraph">
              <wp:posOffset>105631</wp:posOffset>
            </wp:positionV>
            <wp:extent cx="2244090" cy="1198880"/>
            <wp:effectExtent l="0" t="0" r="3810" b="1270"/>
            <wp:wrapTight wrapText="bothSides">
              <wp:wrapPolygon edited="0">
                <wp:start x="0" y="0"/>
                <wp:lineTo x="0" y="21280"/>
                <wp:lineTo x="21453" y="21280"/>
                <wp:lineTo x="2145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44090" cy="1198880"/>
                    </a:xfrm>
                    <a:prstGeom prst="rect">
                      <a:avLst/>
                    </a:prstGeom>
                  </pic:spPr>
                </pic:pic>
              </a:graphicData>
            </a:graphic>
            <wp14:sizeRelH relativeFrom="margin">
              <wp14:pctWidth>0</wp14:pctWidth>
            </wp14:sizeRelH>
            <wp14:sizeRelV relativeFrom="margin">
              <wp14:pctHeight>0</wp14:pctHeight>
            </wp14:sizeRelV>
          </wp:anchor>
        </w:drawing>
      </w:r>
      <w:r w:rsidR="006E3941" w:rsidRPr="008806EE">
        <w:rPr>
          <w:sz w:val="22"/>
        </w:rPr>
        <w:t>Hydrogen fluoride causes severe burns because as it penetrates the cells</w:t>
      </w:r>
      <w:r w:rsidR="006E3941">
        <w:rPr>
          <w:sz w:val="22"/>
        </w:rPr>
        <w:t xml:space="preserve"> </w:t>
      </w:r>
      <w:r w:rsidR="006E3941" w:rsidRPr="008806EE">
        <w:rPr>
          <w:sz w:val="22"/>
        </w:rPr>
        <w:t>it is quickly dissociated into fluoride ions. The fluoride ions then bind with calcium in the body to</w:t>
      </w:r>
      <w:r w:rsidR="006E3941">
        <w:rPr>
          <w:sz w:val="22"/>
        </w:rPr>
        <w:t xml:space="preserve"> </w:t>
      </w:r>
      <w:r w:rsidR="006E3941" w:rsidRPr="008806EE">
        <w:rPr>
          <w:sz w:val="22"/>
        </w:rPr>
        <w:t xml:space="preserve">form insoluble </w:t>
      </w:r>
      <w:r w:rsidR="00E811A6">
        <w:rPr>
          <w:sz w:val="22"/>
        </w:rPr>
        <w:t>c</w:t>
      </w:r>
      <w:r w:rsidR="006E3941" w:rsidRPr="008806EE">
        <w:rPr>
          <w:sz w:val="22"/>
        </w:rPr>
        <w:t>alcium fluoride, destroying tissues and inactivating calcium that is needed for vital</w:t>
      </w:r>
      <w:r w:rsidR="006E3941">
        <w:rPr>
          <w:sz w:val="22"/>
        </w:rPr>
        <w:t xml:space="preserve"> </w:t>
      </w:r>
      <w:r w:rsidR="006E3941" w:rsidRPr="008806EE">
        <w:rPr>
          <w:sz w:val="22"/>
        </w:rPr>
        <w:t xml:space="preserve">body functions. </w:t>
      </w:r>
      <w:r w:rsidR="00EF3CD2">
        <w:rPr>
          <w:sz w:val="22"/>
        </w:rPr>
        <w:t>H</w:t>
      </w:r>
      <w:r w:rsidR="006E3941" w:rsidRPr="008806EE">
        <w:rPr>
          <w:sz w:val="22"/>
        </w:rPr>
        <w:t>eart function becomes diminished, the heart beat abnormal, and cardiac</w:t>
      </w:r>
      <w:r w:rsidR="006E3941">
        <w:rPr>
          <w:sz w:val="22"/>
        </w:rPr>
        <w:t xml:space="preserve"> </w:t>
      </w:r>
      <w:r w:rsidR="006E3941" w:rsidRPr="008806EE">
        <w:rPr>
          <w:sz w:val="22"/>
        </w:rPr>
        <w:t xml:space="preserve">arrhythmia, as well as liver and kidney damage, may occur. </w:t>
      </w:r>
      <w:r w:rsidR="006E3941">
        <w:rPr>
          <w:sz w:val="22"/>
        </w:rPr>
        <w:t xml:space="preserve"> </w:t>
      </w:r>
      <w:r w:rsidR="00270392" w:rsidRPr="00770126">
        <w:rPr>
          <w:b/>
          <w:bCs/>
          <w:sz w:val="22"/>
        </w:rPr>
        <w:t>HF</w:t>
      </w:r>
      <w:r w:rsidR="006E3941" w:rsidRPr="00770126">
        <w:rPr>
          <w:b/>
          <w:bCs/>
          <w:sz w:val="22"/>
        </w:rPr>
        <w:t xml:space="preserve"> must not be handled while working alone.</w:t>
      </w:r>
      <w:r w:rsidR="00270392">
        <w:rPr>
          <w:sz w:val="22"/>
        </w:rPr>
        <w:t xml:space="preserve"> </w:t>
      </w:r>
      <w:r w:rsidR="00CB1A58">
        <w:rPr>
          <w:b/>
          <w:bCs/>
          <w:sz w:val="22"/>
        </w:rPr>
        <w:t xml:space="preserve">Exposure to HF can be fatal. </w:t>
      </w:r>
    </w:p>
    <w:p w14:paraId="742E24B0" w14:textId="77777777" w:rsidR="00051D4C" w:rsidRPr="008806EE" w:rsidRDefault="00051D4C" w:rsidP="006E3941">
      <w:pPr>
        <w:rPr>
          <w:b/>
          <w:bCs/>
          <w:sz w:val="22"/>
          <w:u w:val="single"/>
        </w:rPr>
      </w:pPr>
      <w:r w:rsidRPr="008806EE">
        <w:rPr>
          <w:b/>
          <w:bCs/>
          <w:sz w:val="22"/>
          <w:u w:val="single"/>
        </w:rPr>
        <w:t>Eye Contact</w:t>
      </w:r>
    </w:p>
    <w:p w14:paraId="24756273" w14:textId="2A6D0A81" w:rsidR="00051D4C" w:rsidRDefault="00051D4C" w:rsidP="006E3941">
      <w:pPr>
        <w:rPr>
          <w:sz w:val="22"/>
        </w:rPr>
      </w:pPr>
      <w:r w:rsidRPr="00051D4C">
        <w:rPr>
          <w:sz w:val="22"/>
        </w:rPr>
        <w:t>HF contact with the eye can cause eye burns and destruction of the cornea. Blindness results from severe or untreated exposures.</w:t>
      </w:r>
      <w:r w:rsidR="00621016">
        <w:rPr>
          <w:sz w:val="22"/>
        </w:rPr>
        <w:t xml:space="preserve"> </w:t>
      </w:r>
      <w:r w:rsidR="00F7238C">
        <w:rPr>
          <w:sz w:val="22"/>
        </w:rPr>
        <w:t xml:space="preserve">Significant </w:t>
      </w:r>
      <w:r w:rsidR="00621016">
        <w:rPr>
          <w:sz w:val="22"/>
        </w:rPr>
        <w:t xml:space="preserve">measures must be </w:t>
      </w:r>
      <w:r w:rsidR="00621016" w:rsidRPr="45A1198A">
        <w:rPr>
          <w:sz w:val="22"/>
        </w:rPr>
        <w:t>taken</w:t>
      </w:r>
      <w:r w:rsidR="00621016">
        <w:rPr>
          <w:sz w:val="22"/>
        </w:rPr>
        <w:t xml:space="preserve"> to prevent both exposure to skin and the eyes. </w:t>
      </w:r>
    </w:p>
    <w:p w14:paraId="75D54DDA" w14:textId="77777777" w:rsidR="00051D4C" w:rsidRPr="008806EE" w:rsidRDefault="00051D4C" w:rsidP="006E3941">
      <w:pPr>
        <w:rPr>
          <w:b/>
          <w:bCs/>
          <w:sz w:val="22"/>
          <w:u w:val="single"/>
        </w:rPr>
      </w:pPr>
      <w:r w:rsidRPr="008806EE">
        <w:rPr>
          <w:b/>
          <w:bCs/>
          <w:sz w:val="22"/>
          <w:u w:val="single"/>
        </w:rPr>
        <w:t>Inhalation</w:t>
      </w:r>
    </w:p>
    <w:p w14:paraId="7B213C18" w14:textId="77777777" w:rsidR="00921D83" w:rsidRDefault="00051D4C" w:rsidP="006E3941">
      <w:pPr>
        <w:rPr>
          <w:sz w:val="22"/>
        </w:rPr>
      </w:pPr>
      <w:r w:rsidRPr="00051D4C">
        <w:rPr>
          <w:sz w:val="22"/>
        </w:rPr>
        <w:t xml:space="preserve">Inhalation of HF vapors may cause laryngospasm, laryngeal edema, bronchospasm and/or acute pulmonary edema. The symptoms of exposure are coughing, choking, chest tightness, chills, fever, and blue skin. </w:t>
      </w:r>
    </w:p>
    <w:p w14:paraId="6FAC69D3" w14:textId="2C4647B0" w:rsidR="00051D4C" w:rsidRPr="00E6573A" w:rsidRDefault="00921D83" w:rsidP="00770126">
      <w:pPr>
        <w:ind w:left="720"/>
        <w:rPr>
          <w:b/>
          <w:bCs/>
          <w:sz w:val="22"/>
        </w:rPr>
      </w:pPr>
      <w:r w:rsidRPr="00770126">
        <w:rPr>
          <w:b/>
          <w:bCs/>
          <w:sz w:val="22"/>
        </w:rPr>
        <w:lastRenderedPageBreak/>
        <w:t>Exposure Criteria</w:t>
      </w:r>
      <w:r>
        <w:rPr>
          <w:sz w:val="22"/>
        </w:rPr>
        <w:t xml:space="preserve"> – </w:t>
      </w:r>
      <w:r w:rsidR="00051D4C" w:rsidRPr="00051D4C">
        <w:rPr>
          <w:sz w:val="22"/>
        </w:rPr>
        <w:t>The Permissible Exposure Limit (PEL) set by the U.S. Occupational Safety and Health Administration (OSHA) is a time weighted average exposure for 8 hours of 3 ppm. The National Institute for Occupational Safety and Health (NIOSH) has set the Immediately Dangerous to Life and Health (IDLH) level at 30 ppm (30 min).</w:t>
      </w:r>
      <w:r w:rsidR="005C052E">
        <w:rPr>
          <w:sz w:val="22"/>
        </w:rPr>
        <w:t xml:space="preserve"> </w:t>
      </w:r>
      <w:r w:rsidR="005C052E" w:rsidRPr="00E6573A">
        <w:rPr>
          <w:b/>
          <w:bCs/>
          <w:sz w:val="22"/>
        </w:rPr>
        <w:t xml:space="preserve">HF shall only be used in a fume hood or with equivalent engineering controls in place to prevent inhalation exposure. </w:t>
      </w:r>
    </w:p>
    <w:p w14:paraId="38110E49" w14:textId="77777777" w:rsidR="00051D4C" w:rsidRPr="008806EE" w:rsidRDefault="00051D4C" w:rsidP="006E3941">
      <w:pPr>
        <w:rPr>
          <w:b/>
          <w:bCs/>
          <w:sz w:val="22"/>
          <w:u w:val="single"/>
        </w:rPr>
      </w:pPr>
      <w:r w:rsidRPr="008806EE">
        <w:rPr>
          <w:b/>
          <w:bCs/>
          <w:sz w:val="22"/>
          <w:u w:val="single"/>
        </w:rPr>
        <w:t>Ingestion</w:t>
      </w:r>
    </w:p>
    <w:p w14:paraId="3196790A" w14:textId="1EB2431D" w:rsidR="008C3803" w:rsidRPr="008806EE" w:rsidRDefault="00051D4C" w:rsidP="008806EE">
      <w:pPr>
        <w:rPr>
          <w:sz w:val="22"/>
        </w:rPr>
      </w:pPr>
      <w:r w:rsidRPr="00051D4C">
        <w:rPr>
          <w:sz w:val="22"/>
        </w:rPr>
        <w:t>Severe burns to the mouth, esophagus, and stomach may occur upon ingestion of HF. The ingestion of a small amount of HF has resulted in death.</w:t>
      </w:r>
      <w:r w:rsidR="00F40816">
        <w:rPr>
          <w:sz w:val="22"/>
        </w:rPr>
        <w:t xml:space="preserve"> If ingested, medical attention must be received immediately. </w:t>
      </w:r>
    </w:p>
    <w:p w14:paraId="19535A6C" w14:textId="7EE58683" w:rsidR="006946C1" w:rsidRPr="00E84EC1" w:rsidRDefault="00E736D7" w:rsidP="006946C1">
      <w:pPr>
        <w:pStyle w:val="Default"/>
        <w:rPr>
          <w:rFonts w:asciiTheme="minorHAnsi" w:hAnsiTheme="minorHAnsi" w:cstheme="minorHAnsi"/>
          <w:color w:val="auto"/>
          <w:sz w:val="39"/>
          <w:szCs w:val="39"/>
        </w:rPr>
      </w:pPr>
      <w:r>
        <w:rPr>
          <w:rFonts w:asciiTheme="minorHAnsi" w:hAnsiTheme="minorHAnsi" w:cstheme="minorHAnsi"/>
          <w:color w:val="auto"/>
          <w:sz w:val="39"/>
          <w:szCs w:val="39"/>
        </w:rPr>
        <w:t>I</w:t>
      </w:r>
      <w:r w:rsidR="006946C1" w:rsidRPr="00E84EC1">
        <w:rPr>
          <w:rFonts w:asciiTheme="minorHAnsi" w:hAnsiTheme="minorHAnsi" w:cstheme="minorHAnsi"/>
          <w:color w:val="auto"/>
          <w:sz w:val="39"/>
          <w:szCs w:val="39"/>
        </w:rPr>
        <w:t xml:space="preserve">II. </w:t>
      </w:r>
      <w:r w:rsidR="00EF57EF">
        <w:rPr>
          <w:rFonts w:asciiTheme="minorHAnsi" w:hAnsiTheme="minorHAnsi" w:cstheme="minorHAnsi"/>
          <w:color w:val="auto"/>
          <w:sz w:val="39"/>
          <w:szCs w:val="39"/>
        </w:rPr>
        <w:t xml:space="preserve">Work Practices, Procedures and </w:t>
      </w:r>
      <w:r w:rsidR="00FB19D5">
        <w:rPr>
          <w:rFonts w:asciiTheme="minorHAnsi" w:hAnsiTheme="minorHAnsi" w:cstheme="minorHAnsi"/>
          <w:color w:val="auto"/>
          <w:sz w:val="39"/>
          <w:szCs w:val="39"/>
        </w:rPr>
        <w:t xml:space="preserve">Controls </w:t>
      </w:r>
    </w:p>
    <w:p w14:paraId="2DC0A72E" w14:textId="4A6BAE38" w:rsidR="006946C1" w:rsidRDefault="006946C1" w:rsidP="006946C1">
      <w:pPr>
        <w:pStyle w:val="Default"/>
        <w:rPr>
          <w:rFonts w:asciiTheme="minorHAnsi" w:hAnsiTheme="minorHAnsi" w:cstheme="minorHAnsi"/>
          <w:color w:val="auto"/>
          <w:sz w:val="39"/>
          <w:szCs w:val="39"/>
        </w:rPr>
      </w:pPr>
    </w:p>
    <w:p w14:paraId="20076AAB" w14:textId="466652F0" w:rsidR="004D0414" w:rsidRPr="008806EE" w:rsidRDefault="00A22254" w:rsidP="004D0414">
      <w:pPr>
        <w:rPr>
          <w:b/>
          <w:bCs/>
          <w:u w:val="single"/>
        </w:rPr>
      </w:pPr>
      <w:r>
        <w:rPr>
          <w:b/>
          <w:bCs/>
          <w:u w:val="single"/>
        </w:rPr>
        <w:t xml:space="preserve">Preparation </w:t>
      </w:r>
      <w:r w:rsidR="00AC1A87">
        <w:rPr>
          <w:b/>
          <w:bCs/>
          <w:u w:val="single"/>
        </w:rPr>
        <w:t>and Pr</w:t>
      </w:r>
      <w:r w:rsidR="00EF57EF">
        <w:rPr>
          <w:b/>
          <w:bCs/>
          <w:u w:val="single"/>
        </w:rPr>
        <w:t xml:space="preserve">ecautionary </w:t>
      </w:r>
      <w:r w:rsidR="00AC1A87">
        <w:rPr>
          <w:b/>
          <w:bCs/>
          <w:u w:val="single"/>
        </w:rPr>
        <w:t>Measures</w:t>
      </w:r>
    </w:p>
    <w:p w14:paraId="18342DB8" w14:textId="78F0166C" w:rsidR="00FD0380" w:rsidRDefault="00FD0380" w:rsidP="00FD0380">
      <w:pPr>
        <w:spacing w:line="240" w:lineRule="auto"/>
        <w:rPr>
          <w:rFonts w:cstheme="minorHAnsi"/>
          <w:color w:val="000000"/>
          <w:sz w:val="22"/>
        </w:rPr>
      </w:pPr>
      <w:r w:rsidRPr="00FD0380">
        <w:rPr>
          <w:rFonts w:cstheme="minorHAnsi"/>
          <w:color w:val="000000"/>
          <w:sz w:val="22"/>
        </w:rPr>
        <w:t xml:space="preserve">Before any </w:t>
      </w:r>
      <w:r w:rsidR="00784470">
        <w:rPr>
          <w:rFonts w:cstheme="minorHAnsi"/>
          <w:color w:val="000000"/>
          <w:sz w:val="22"/>
        </w:rPr>
        <w:t>laboratory groups use</w:t>
      </w:r>
      <w:r w:rsidRPr="00FD0380">
        <w:rPr>
          <w:rFonts w:cstheme="minorHAnsi"/>
          <w:color w:val="000000"/>
          <w:sz w:val="22"/>
        </w:rPr>
        <w:t xml:space="preserve"> HF, </w:t>
      </w:r>
      <w:r w:rsidR="00CE11C2">
        <w:rPr>
          <w:rFonts w:cstheme="minorHAnsi"/>
          <w:color w:val="000000"/>
          <w:sz w:val="22"/>
        </w:rPr>
        <w:t>the PI and/or user</w:t>
      </w:r>
      <w:r w:rsidRPr="00FD0380">
        <w:rPr>
          <w:rFonts w:cstheme="minorHAnsi"/>
          <w:color w:val="000000"/>
          <w:sz w:val="22"/>
        </w:rPr>
        <w:t xml:space="preserve"> should do the following:</w:t>
      </w:r>
    </w:p>
    <w:p w14:paraId="0FCBCAC5" w14:textId="68203937" w:rsidR="007F530E" w:rsidRPr="007F530E" w:rsidRDefault="00EF57EF" w:rsidP="007F530E">
      <w:pPr>
        <w:pStyle w:val="ListParagraph"/>
        <w:numPr>
          <w:ilvl w:val="0"/>
          <w:numId w:val="23"/>
        </w:numPr>
        <w:autoSpaceDE w:val="0"/>
        <w:autoSpaceDN w:val="0"/>
        <w:adjustRightInd w:val="0"/>
        <w:spacing w:after="0" w:line="240" w:lineRule="auto"/>
        <w:rPr>
          <w:rFonts w:cstheme="minorHAnsi"/>
          <w:color w:val="000000"/>
          <w:sz w:val="22"/>
        </w:rPr>
      </w:pPr>
      <w:r w:rsidRPr="00770126">
        <w:rPr>
          <w:rFonts w:cstheme="minorHAnsi"/>
          <w:b/>
          <w:bCs/>
          <w:color w:val="000000"/>
          <w:sz w:val="22"/>
        </w:rPr>
        <w:t>Substitution</w:t>
      </w:r>
      <w:r>
        <w:rPr>
          <w:rFonts w:cstheme="minorHAnsi"/>
          <w:color w:val="000000"/>
          <w:sz w:val="22"/>
        </w:rPr>
        <w:t xml:space="preserve"> – </w:t>
      </w:r>
      <w:r w:rsidR="007F530E" w:rsidRPr="003875B1">
        <w:rPr>
          <w:rFonts w:cstheme="minorHAnsi"/>
          <w:color w:val="000000"/>
          <w:sz w:val="22"/>
        </w:rPr>
        <w:t xml:space="preserve">Determine if you can use a </w:t>
      </w:r>
      <w:r w:rsidR="007F530E" w:rsidRPr="00936C36">
        <w:rPr>
          <w:rFonts w:cstheme="minorHAnsi"/>
          <w:b/>
          <w:bCs/>
          <w:color w:val="000000"/>
          <w:sz w:val="22"/>
        </w:rPr>
        <w:t>less hazardous substance</w:t>
      </w:r>
      <w:r w:rsidR="007F530E" w:rsidRPr="003875B1">
        <w:rPr>
          <w:rFonts w:cstheme="minorHAnsi"/>
          <w:color w:val="000000"/>
          <w:sz w:val="22"/>
        </w:rPr>
        <w:t xml:space="preserve"> in place of </w:t>
      </w:r>
      <w:r w:rsidR="00AC1A87">
        <w:rPr>
          <w:rFonts w:cstheme="minorHAnsi"/>
          <w:color w:val="000000"/>
          <w:sz w:val="22"/>
        </w:rPr>
        <w:t xml:space="preserve">HF. </w:t>
      </w:r>
      <w:r w:rsidR="00344B28">
        <w:rPr>
          <w:rFonts w:cstheme="minorHAnsi"/>
          <w:color w:val="000000"/>
          <w:sz w:val="22"/>
        </w:rPr>
        <w:t xml:space="preserve">Use of HF must be </w:t>
      </w:r>
      <w:r w:rsidR="00047E99">
        <w:rPr>
          <w:rFonts w:cstheme="minorHAnsi"/>
          <w:color w:val="000000"/>
          <w:sz w:val="22"/>
        </w:rPr>
        <w:t>necessary</w:t>
      </w:r>
      <w:r w:rsidR="00344B28">
        <w:rPr>
          <w:rFonts w:cstheme="minorHAnsi"/>
          <w:color w:val="000000"/>
          <w:sz w:val="22"/>
        </w:rPr>
        <w:t xml:space="preserve"> to allow for the risk associated with use. </w:t>
      </w:r>
    </w:p>
    <w:p w14:paraId="6091390F" w14:textId="64207E16" w:rsidR="002E3C11" w:rsidRPr="00936C36" w:rsidRDefault="002E3C11" w:rsidP="002E3C11">
      <w:pPr>
        <w:pStyle w:val="ListParagraph"/>
        <w:numPr>
          <w:ilvl w:val="0"/>
          <w:numId w:val="23"/>
        </w:numPr>
        <w:autoSpaceDE w:val="0"/>
        <w:autoSpaceDN w:val="0"/>
        <w:adjustRightInd w:val="0"/>
        <w:spacing w:after="0" w:line="240" w:lineRule="auto"/>
        <w:rPr>
          <w:rFonts w:cstheme="minorHAnsi"/>
          <w:b/>
          <w:bCs/>
          <w:color w:val="000000"/>
          <w:sz w:val="22"/>
        </w:rPr>
      </w:pPr>
      <w:r w:rsidRPr="00757ED7">
        <w:rPr>
          <w:rFonts w:cstheme="minorHAnsi"/>
          <w:color w:val="000000"/>
          <w:sz w:val="22"/>
        </w:rPr>
        <w:t xml:space="preserve">Order the </w:t>
      </w:r>
      <w:r w:rsidRPr="00936C36">
        <w:rPr>
          <w:rFonts w:cstheme="minorHAnsi"/>
          <w:b/>
          <w:bCs/>
          <w:color w:val="000000"/>
          <w:sz w:val="22"/>
        </w:rPr>
        <w:t>most dilute</w:t>
      </w:r>
      <w:r w:rsidRPr="00757ED7">
        <w:rPr>
          <w:rFonts w:cstheme="minorHAnsi"/>
          <w:color w:val="000000"/>
          <w:sz w:val="22"/>
        </w:rPr>
        <w:t xml:space="preserve"> solutions available that will meet experimental needs. </w:t>
      </w:r>
      <w:r w:rsidRPr="00936C36">
        <w:rPr>
          <w:rFonts w:cstheme="minorHAnsi"/>
          <w:b/>
          <w:bCs/>
          <w:color w:val="000000"/>
          <w:sz w:val="22"/>
        </w:rPr>
        <w:t>Order only the quantity that you need</w:t>
      </w:r>
      <w:r w:rsidR="00A01FF0" w:rsidRPr="00936C36">
        <w:rPr>
          <w:rFonts w:cstheme="minorHAnsi"/>
          <w:b/>
          <w:bCs/>
          <w:color w:val="000000"/>
          <w:sz w:val="22"/>
        </w:rPr>
        <w:t>.</w:t>
      </w:r>
    </w:p>
    <w:p w14:paraId="3E46D45C" w14:textId="165DDDAB" w:rsidR="002E3C11" w:rsidRDefault="002E3C11" w:rsidP="002E3C11">
      <w:pPr>
        <w:pStyle w:val="ListParagraph"/>
        <w:numPr>
          <w:ilvl w:val="0"/>
          <w:numId w:val="23"/>
        </w:numPr>
        <w:autoSpaceDE w:val="0"/>
        <w:autoSpaceDN w:val="0"/>
        <w:adjustRightInd w:val="0"/>
        <w:spacing w:after="0" w:line="240" w:lineRule="auto"/>
        <w:rPr>
          <w:rFonts w:cstheme="minorHAnsi"/>
          <w:color w:val="000000"/>
          <w:sz w:val="22"/>
        </w:rPr>
      </w:pPr>
      <w:r>
        <w:rPr>
          <w:rFonts w:cstheme="minorHAnsi"/>
          <w:color w:val="000000"/>
          <w:sz w:val="22"/>
        </w:rPr>
        <w:t xml:space="preserve">Store the </w:t>
      </w:r>
      <w:r w:rsidRPr="00936C36">
        <w:rPr>
          <w:rFonts w:cstheme="minorHAnsi"/>
          <w:b/>
          <w:bCs/>
          <w:color w:val="000000"/>
          <w:sz w:val="22"/>
        </w:rPr>
        <w:t>minimal amount</w:t>
      </w:r>
      <w:r>
        <w:rPr>
          <w:rFonts w:cstheme="minorHAnsi"/>
          <w:color w:val="000000"/>
          <w:sz w:val="22"/>
        </w:rPr>
        <w:t xml:space="preserve"> feasible for what is needed to conduct research and work tasks</w:t>
      </w:r>
      <w:r w:rsidR="004827D7">
        <w:rPr>
          <w:rFonts w:cstheme="minorHAnsi"/>
          <w:color w:val="000000"/>
          <w:sz w:val="22"/>
        </w:rPr>
        <w:t>.</w:t>
      </w:r>
      <w:r>
        <w:rPr>
          <w:rFonts w:cstheme="minorHAnsi"/>
          <w:color w:val="000000"/>
          <w:sz w:val="22"/>
        </w:rPr>
        <w:t xml:space="preserve"> </w:t>
      </w:r>
    </w:p>
    <w:p w14:paraId="7E34A227" w14:textId="7140EBF4" w:rsidR="006F6F04" w:rsidRDefault="00F00D56" w:rsidP="002E3C11">
      <w:pPr>
        <w:pStyle w:val="ListParagraph"/>
        <w:numPr>
          <w:ilvl w:val="0"/>
          <w:numId w:val="23"/>
        </w:numPr>
        <w:autoSpaceDE w:val="0"/>
        <w:autoSpaceDN w:val="0"/>
        <w:adjustRightInd w:val="0"/>
        <w:spacing w:after="0" w:line="240" w:lineRule="auto"/>
        <w:rPr>
          <w:rFonts w:cstheme="minorHAnsi"/>
          <w:color w:val="000000"/>
          <w:sz w:val="22"/>
        </w:rPr>
      </w:pPr>
      <w:r>
        <w:rPr>
          <w:rFonts w:cstheme="minorHAnsi"/>
          <w:color w:val="000000"/>
          <w:sz w:val="22"/>
        </w:rPr>
        <w:t xml:space="preserve">If possible, do </w:t>
      </w:r>
      <w:r w:rsidR="006F6F04" w:rsidRPr="006F6F04">
        <w:rPr>
          <w:rFonts w:cstheme="minorHAnsi"/>
          <w:color w:val="000000"/>
          <w:sz w:val="22"/>
        </w:rPr>
        <w:t xml:space="preserve">a </w:t>
      </w:r>
      <w:r w:rsidR="006F6F04" w:rsidRPr="006F6F04">
        <w:rPr>
          <w:rFonts w:cstheme="minorHAnsi"/>
          <w:b/>
          <w:bCs/>
          <w:color w:val="000000"/>
          <w:sz w:val="22"/>
        </w:rPr>
        <w:t>trial run</w:t>
      </w:r>
      <w:r w:rsidR="006F6F04" w:rsidRPr="006F6F04">
        <w:rPr>
          <w:rFonts w:cstheme="minorHAnsi"/>
          <w:color w:val="000000"/>
          <w:sz w:val="22"/>
        </w:rPr>
        <w:t xml:space="preserve"> with a compound other than HF to identify any experimental, procedural</w:t>
      </w:r>
      <w:r w:rsidR="006F6F04">
        <w:rPr>
          <w:rFonts w:cstheme="minorHAnsi"/>
          <w:color w:val="000000"/>
          <w:sz w:val="22"/>
        </w:rPr>
        <w:t>,</w:t>
      </w:r>
      <w:r w:rsidR="006F6F04" w:rsidRPr="006F6F04">
        <w:rPr>
          <w:rFonts w:cstheme="minorHAnsi"/>
          <w:color w:val="000000"/>
          <w:sz w:val="22"/>
        </w:rPr>
        <w:t xml:space="preserve"> or handling shortfalls.</w:t>
      </w:r>
    </w:p>
    <w:p w14:paraId="3E4D9414" w14:textId="3E3B905F" w:rsidR="002E3C11" w:rsidRPr="003875B1" w:rsidRDefault="0019789D" w:rsidP="002E3C11">
      <w:pPr>
        <w:pStyle w:val="ListParagraph"/>
        <w:numPr>
          <w:ilvl w:val="0"/>
          <w:numId w:val="23"/>
        </w:numPr>
        <w:autoSpaceDE w:val="0"/>
        <w:autoSpaceDN w:val="0"/>
        <w:adjustRightInd w:val="0"/>
        <w:spacing w:after="0" w:line="240" w:lineRule="auto"/>
        <w:rPr>
          <w:rFonts w:cstheme="minorHAnsi"/>
          <w:color w:val="000000"/>
          <w:sz w:val="22"/>
        </w:rPr>
      </w:pPr>
      <w:r w:rsidRPr="00770126">
        <w:rPr>
          <w:rFonts w:cstheme="minorHAnsi"/>
          <w:b/>
          <w:bCs/>
          <w:color w:val="000000"/>
          <w:sz w:val="22"/>
        </w:rPr>
        <w:t>Safety Data Sheets</w:t>
      </w:r>
      <w:r>
        <w:rPr>
          <w:rFonts w:cstheme="minorHAnsi"/>
          <w:color w:val="000000"/>
          <w:sz w:val="22"/>
        </w:rPr>
        <w:t xml:space="preserve"> – </w:t>
      </w:r>
      <w:r w:rsidR="002E3C11" w:rsidRPr="003875B1">
        <w:rPr>
          <w:rFonts w:cstheme="minorHAnsi"/>
          <w:color w:val="000000"/>
          <w:sz w:val="22"/>
        </w:rPr>
        <w:t xml:space="preserve">Review manufacturer’s Safety Data Sheet </w:t>
      </w:r>
      <w:r w:rsidR="00A01FF0">
        <w:rPr>
          <w:rFonts w:cstheme="minorHAnsi"/>
          <w:color w:val="000000"/>
          <w:sz w:val="22"/>
        </w:rPr>
        <w:t xml:space="preserve">(SDS) </w:t>
      </w:r>
      <w:r w:rsidR="002E3C11">
        <w:rPr>
          <w:rFonts w:cstheme="minorHAnsi"/>
          <w:color w:val="000000"/>
          <w:sz w:val="22"/>
        </w:rPr>
        <w:t>and ensure you have the resources for proper safety measures to be implemented</w:t>
      </w:r>
      <w:r w:rsidR="005D1C37">
        <w:rPr>
          <w:rFonts w:cstheme="minorHAnsi"/>
          <w:color w:val="000000"/>
          <w:sz w:val="22"/>
        </w:rPr>
        <w:t>.</w:t>
      </w:r>
      <w:r w:rsidR="002E3C11">
        <w:rPr>
          <w:rFonts w:cstheme="minorHAnsi"/>
          <w:color w:val="000000"/>
          <w:sz w:val="22"/>
        </w:rPr>
        <w:t xml:space="preserve"> </w:t>
      </w:r>
    </w:p>
    <w:p w14:paraId="4136A81F" w14:textId="18496D8D" w:rsidR="002E3C11" w:rsidRPr="003875B1" w:rsidRDefault="002E3C11" w:rsidP="002E3C11">
      <w:pPr>
        <w:pStyle w:val="ListParagraph"/>
        <w:numPr>
          <w:ilvl w:val="0"/>
          <w:numId w:val="23"/>
        </w:numPr>
        <w:autoSpaceDE w:val="0"/>
        <w:autoSpaceDN w:val="0"/>
        <w:adjustRightInd w:val="0"/>
        <w:spacing w:after="0" w:line="240" w:lineRule="auto"/>
        <w:rPr>
          <w:rFonts w:cstheme="minorHAnsi"/>
          <w:color w:val="000000"/>
          <w:sz w:val="22"/>
        </w:rPr>
      </w:pPr>
      <w:r w:rsidRPr="003875B1">
        <w:rPr>
          <w:rFonts w:cstheme="minorHAnsi"/>
          <w:color w:val="000000"/>
          <w:sz w:val="22"/>
        </w:rPr>
        <w:t xml:space="preserve">Ensure that a </w:t>
      </w:r>
      <w:r>
        <w:rPr>
          <w:rFonts w:cstheme="minorHAnsi"/>
          <w:color w:val="000000"/>
          <w:sz w:val="22"/>
        </w:rPr>
        <w:t>standard operating procedure (SOP)</w:t>
      </w:r>
      <w:r w:rsidRPr="003875B1">
        <w:rPr>
          <w:rFonts w:cstheme="minorHAnsi"/>
          <w:color w:val="000000"/>
          <w:sz w:val="22"/>
        </w:rPr>
        <w:t xml:space="preserve"> including safety information is available</w:t>
      </w:r>
      <w:r>
        <w:rPr>
          <w:rFonts w:cstheme="minorHAnsi"/>
          <w:color w:val="000000"/>
          <w:sz w:val="22"/>
        </w:rPr>
        <w:t xml:space="preserve"> for users and that users will be trained on the SOP</w:t>
      </w:r>
      <w:r w:rsidR="008E7923">
        <w:rPr>
          <w:rFonts w:cstheme="minorHAnsi"/>
          <w:color w:val="000000"/>
          <w:sz w:val="22"/>
        </w:rPr>
        <w:t>.</w:t>
      </w:r>
      <w:r w:rsidR="00EF57EF">
        <w:rPr>
          <w:rFonts w:cstheme="minorHAnsi"/>
          <w:color w:val="000000"/>
          <w:sz w:val="22"/>
        </w:rPr>
        <w:t xml:space="preserve">  Refer to the Penn State </w:t>
      </w:r>
      <w:hyperlink r:id="rId13" w:history="1">
        <w:r w:rsidR="00EF57EF" w:rsidRPr="00795A5B">
          <w:rPr>
            <w:rStyle w:val="Hyperlink"/>
            <w:rFonts w:cstheme="minorHAnsi"/>
            <w:sz w:val="22"/>
          </w:rPr>
          <w:t>Laboratory Research and Safety Plan and Unit-Specific Plan</w:t>
        </w:r>
      </w:hyperlink>
      <w:r w:rsidR="00EF57EF">
        <w:rPr>
          <w:rFonts w:cstheme="minorHAnsi"/>
          <w:color w:val="000000"/>
          <w:sz w:val="22"/>
        </w:rPr>
        <w:t xml:space="preserve"> requirements.</w:t>
      </w:r>
    </w:p>
    <w:p w14:paraId="60C99DB1" w14:textId="2273D4ED" w:rsidR="00FD0380" w:rsidRDefault="00FD0380" w:rsidP="00FD0380">
      <w:pPr>
        <w:pStyle w:val="ListParagraph"/>
        <w:numPr>
          <w:ilvl w:val="0"/>
          <w:numId w:val="23"/>
        </w:numPr>
        <w:spacing w:line="240" w:lineRule="auto"/>
        <w:rPr>
          <w:rFonts w:cstheme="minorHAnsi"/>
          <w:color w:val="000000"/>
          <w:sz w:val="22"/>
        </w:rPr>
      </w:pPr>
      <w:r w:rsidRPr="00FD0380">
        <w:rPr>
          <w:rFonts w:cstheme="minorHAnsi"/>
          <w:color w:val="000000"/>
          <w:sz w:val="22"/>
        </w:rPr>
        <w:t xml:space="preserve">Read this </w:t>
      </w:r>
      <w:r w:rsidR="00EC5E97">
        <w:rPr>
          <w:rFonts w:cstheme="minorHAnsi"/>
          <w:color w:val="000000"/>
          <w:sz w:val="22"/>
        </w:rPr>
        <w:t xml:space="preserve">guidance </w:t>
      </w:r>
      <w:r w:rsidRPr="00FD0380">
        <w:rPr>
          <w:rFonts w:cstheme="minorHAnsi"/>
          <w:color w:val="000000"/>
          <w:sz w:val="22"/>
        </w:rPr>
        <w:t>document</w:t>
      </w:r>
      <w:r w:rsidR="00C43E9F">
        <w:rPr>
          <w:rFonts w:cstheme="minorHAnsi"/>
          <w:color w:val="000000"/>
          <w:sz w:val="22"/>
        </w:rPr>
        <w:t>.</w:t>
      </w:r>
    </w:p>
    <w:p w14:paraId="6AE6F981" w14:textId="715CCD78" w:rsidR="00C43E9F" w:rsidRDefault="00514F26" w:rsidP="00C43E9F">
      <w:pPr>
        <w:pStyle w:val="ListParagraph"/>
        <w:numPr>
          <w:ilvl w:val="0"/>
          <w:numId w:val="23"/>
        </w:numPr>
        <w:autoSpaceDE w:val="0"/>
        <w:autoSpaceDN w:val="0"/>
        <w:adjustRightInd w:val="0"/>
        <w:spacing w:after="0" w:line="240" w:lineRule="auto"/>
        <w:rPr>
          <w:rFonts w:cstheme="minorHAnsi"/>
          <w:color w:val="000000"/>
          <w:sz w:val="22"/>
        </w:rPr>
      </w:pPr>
      <w:r w:rsidRPr="00770126">
        <w:rPr>
          <w:rFonts w:cstheme="minorHAnsi"/>
          <w:b/>
          <w:bCs/>
          <w:color w:val="000000"/>
          <w:sz w:val="22"/>
        </w:rPr>
        <w:t>Emergency Eyewash/Safety Shower</w:t>
      </w:r>
      <w:r>
        <w:rPr>
          <w:rFonts w:cstheme="minorHAnsi"/>
          <w:color w:val="000000"/>
          <w:sz w:val="22"/>
        </w:rPr>
        <w:t xml:space="preserve"> – </w:t>
      </w:r>
      <w:r w:rsidR="00C43E9F" w:rsidRPr="003875B1">
        <w:rPr>
          <w:rFonts w:cstheme="minorHAnsi"/>
          <w:color w:val="000000"/>
          <w:sz w:val="22"/>
        </w:rPr>
        <w:t xml:space="preserve">Identify the location of the nearest </w:t>
      </w:r>
      <w:r w:rsidR="00C43E9F" w:rsidRPr="00936C36">
        <w:rPr>
          <w:rFonts w:cstheme="minorHAnsi"/>
          <w:b/>
          <w:bCs/>
          <w:color w:val="000000"/>
          <w:sz w:val="22"/>
        </w:rPr>
        <w:t>eyewash and shower</w:t>
      </w:r>
      <w:r w:rsidR="00C43E9F" w:rsidRPr="003875B1">
        <w:rPr>
          <w:rFonts w:cstheme="minorHAnsi"/>
          <w:color w:val="000000"/>
          <w:sz w:val="22"/>
        </w:rPr>
        <w:t xml:space="preserve"> and verify that they are accessible</w:t>
      </w:r>
      <w:r w:rsidR="007F530E">
        <w:rPr>
          <w:rFonts w:cstheme="minorHAnsi"/>
          <w:color w:val="000000"/>
          <w:sz w:val="22"/>
        </w:rPr>
        <w:t xml:space="preserve">. Immediate flushing in the event of bodily exposure is crucial. </w:t>
      </w:r>
      <w:r w:rsidR="007A62ED">
        <w:rPr>
          <w:rFonts w:cstheme="minorHAnsi"/>
          <w:color w:val="000000"/>
          <w:sz w:val="22"/>
        </w:rPr>
        <w:t xml:space="preserve">The eyewash and shower </w:t>
      </w:r>
      <w:r w:rsidR="00E6573A">
        <w:rPr>
          <w:rFonts w:cstheme="minorHAnsi"/>
          <w:color w:val="000000"/>
          <w:sz w:val="22"/>
        </w:rPr>
        <w:t>should</w:t>
      </w:r>
      <w:r w:rsidR="007A62ED">
        <w:rPr>
          <w:rFonts w:cstheme="minorHAnsi"/>
          <w:color w:val="000000"/>
          <w:sz w:val="22"/>
        </w:rPr>
        <w:t xml:space="preserve"> be within 10 seconds</w:t>
      </w:r>
      <w:r w:rsidR="00E6573A">
        <w:rPr>
          <w:rFonts w:cstheme="minorHAnsi"/>
          <w:color w:val="000000"/>
          <w:sz w:val="22"/>
        </w:rPr>
        <w:t xml:space="preserve"> (45 feet)</w:t>
      </w:r>
      <w:r w:rsidR="007A62ED">
        <w:rPr>
          <w:rFonts w:cstheme="minorHAnsi"/>
          <w:color w:val="000000"/>
          <w:sz w:val="22"/>
        </w:rPr>
        <w:t xml:space="preserve"> of where HF will be </w:t>
      </w:r>
      <w:r w:rsidR="00E6573A">
        <w:rPr>
          <w:rFonts w:cstheme="minorHAnsi"/>
          <w:color w:val="000000"/>
          <w:sz w:val="22"/>
        </w:rPr>
        <w:t>handled (as close as possible)</w:t>
      </w:r>
      <w:r w:rsidR="007A62ED">
        <w:rPr>
          <w:rFonts w:cstheme="minorHAnsi"/>
          <w:color w:val="000000"/>
          <w:sz w:val="22"/>
        </w:rPr>
        <w:t xml:space="preserve">. </w:t>
      </w:r>
      <w:r w:rsidR="00010979">
        <w:rPr>
          <w:rFonts w:cstheme="minorHAnsi"/>
          <w:color w:val="000000"/>
          <w:sz w:val="22"/>
        </w:rPr>
        <w:t xml:space="preserve">All users must be trained on </w:t>
      </w:r>
      <w:r w:rsidR="00D06C5A">
        <w:rPr>
          <w:rFonts w:cstheme="minorHAnsi"/>
          <w:color w:val="000000"/>
          <w:sz w:val="22"/>
        </w:rPr>
        <w:t xml:space="preserve">access and </w:t>
      </w:r>
      <w:r w:rsidR="00010979">
        <w:rPr>
          <w:rFonts w:cstheme="minorHAnsi"/>
          <w:color w:val="000000"/>
          <w:sz w:val="22"/>
        </w:rPr>
        <w:t xml:space="preserve">appropriate use of the eyewash and safety shower. </w:t>
      </w:r>
    </w:p>
    <w:p w14:paraId="44722AF6" w14:textId="5A21E62B" w:rsidR="00C43E9F" w:rsidRPr="007F530E" w:rsidRDefault="00514F26" w:rsidP="007F530E">
      <w:pPr>
        <w:pStyle w:val="ListParagraph"/>
        <w:numPr>
          <w:ilvl w:val="0"/>
          <w:numId w:val="23"/>
        </w:numPr>
        <w:autoSpaceDE w:val="0"/>
        <w:autoSpaceDN w:val="0"/>
        <w:adjustRightInd w:val="0"/>
        <w:spacing w:after="0" w:line="240" w:lineRule="auto"/>
        <w:rPr>
          <w:rFonts w:cstheme="minorHAnsi"/>
          <w:color w:val="000000"/>
          <w:sz w:val="22"/>
        </w:rPr>
      </w:pPr>
      <w:r w:rsidRPr="00770126">
        <w:rPr>
          <w:rFonts w:cstheme="minorHAnsi"/>
          <w:b/>
          <w:bCs/>
          <w:color w:val="000000"/>
          <w:sz w:val="22"/>
        </w:rPr>
        <w:t>Proper Storage</w:t>
      </w:r>
      <w:r>
        <w:rPr>
          <w:rFonts w:cstheme="minorHAnsi"/>
          <w:color w:val="000000"/>
          <w:sz w:val="22"/>
        </w:rPr>
        <w:t xml:space="preserve"> – </w:t>
      </w:r>
      <w:r w:rsidR="00C43E9F">
        <w:rPr>
          <w:rFonts w:cstheme="minorHAnsi"/>
          <w:color w:val="000000"/>
          <w:sz w:val="22"/>
        </w:rPr>
        <w:t>Identify storage location. Ensure storage will comply with SDS requirements</w:t>
      </w:r>
      <w:r w:rsidR="007F530E">
        <w:rPr>
          <w:rFonts w:cstheme="minorHAnsi"/>
          <w:color w:val="000000"/>
          <w:sz w:val="22"/>
        </w:rPr>
        <w:t>.</w:t>
      </w:r>
    </w:p>
    <w:p w14:paraId="4BCFC763" w14:textId="46798AE8" w:rsidR="00FD0380" w:rsidRPr="00FD0380" w:rsidRDefault="00514F26" w:rsidP="00FD0380">
      <w:pPr>
        <w:pStyle w:val="ListParagraph"/>
        <w:numPr>
          <w:ilvl w:val="0"/>
          <w:numId w:val="23"/>
        </w:numPr>
        <w:spacing w:line="240" w:lineRule="auto"/>
        <w:rPr>
          <w:rFonts w:cstheme="minorHAnsi"/>
          <w:color w:val="000000"/>
          <w:sz w:val="22"/>
        </w:rPr>
      </w:pPr>
      <w:r w:rsidRPr="00770126">
        <w:rPr>
          <w:rFonts w:cstheme="minorHAnsi"/>
          <w:b/>
          <w:bCs/>
          <w:color w:val="000000"/>
          <w:sz w:val="22"/>
        </w:rPr>
        <w:t xml:space="preserve">Preparation for Emergencies </w:t>
      </w:r>
      <w:r>
        <w:rPr>
          <w:rFonts w:cstheme="minorHAnsi"/>
          <w:color w:val="000000"/>
          <w:sz w:val="22"/>
        </w:rPr>
        <w:t xml:space="preserve">– </w:t>
      </w:r>
      <w:r w:rsidR="00FD0380" w:rsidRPr="00FD0380">
        <w:rPr>
          <w:rFonts w:cstheme="minorHAnsi"/>
          <w:color w:val="000000"/>
          <w:sz w:val="22"/>
        </w:rPr>
        <w:t xml:space="preserve">Obtain </w:t>
      </w:r>
      <w:r w:rsidR="00A14F45" w:rsidRPr="00936C36">
        <w:rPr>
          <w:rFonts w:cstheme="minorHAnsi"/>
          <w:b/>
          <w:bCs/>
          <w:color w:val="000000"/>
          <w:sz w:val="22"/>
        </w:rPr>
        <w:t>2.5% calcium gluconate</w:t>
      </w:r>
      <w:r w:rsidR="00C72B99">
        <w:rPr>
          <w:rFonts w:cstheme="minorHAnsi"/>
          <w:b/>
          <w:bCs/>
          <w:color w:val="000000"/>
          <w:sz w:val="22"/>
        </w:rPr>
        <w:t xml:space="preserve"> gel</w:t>
      </w:r>
      <w:r w:rsidR="00C01F1F">
        <w:rPr>
          <w:rFonts w:cstheme="minorHAnsi"/>
          <w:b/>
          <w:bCs/>
          <w:color w:val="000000"/>
          <w:sz w:val="22"/>
        </w:rPr>
        <w:t xml:space="preserve"> (e</w:t>
      </w:r>
      <w:r w:rsidR="00FB2E60">
        <w:rPr>
          <w:rFonts w:cstheme="minorHAnsi"/>
          <w:b/>
          <w:bCs/>
          <w:color w:val="000000"/>
          <w:sz w:val="22"/>
        </w:rPr>
        <w:t>.g</w:t>
      </w:r>
      <w:r w:rsidR="00C01F1F">
        <w:rPr>
          <w:rFonts w:cstheme="minorHAnsi"/>
          <w:b/>
          <w:bCs/>
          <w:color w:val="000000"/>
          <w:sz w:val="22"/>
        </w:rPr>
        <w:t>.</w:t>
      </w:r>
      <w:r w:rsidR="00FB2E60">
        <w:rPr>
          <w:rFonts w:cstheme="minorHAnsi"/>
          <w:b/>
          <w:bCs/>
          <w:color w:val="000000"/>
          <w:sz w:val="22"/>
        </w:rPr>
        <w:t>,</w:t>
      </w:r>
      <w:r w:rsidR="00C01F1F">
        <w:rPr>
          <w:rFonts w:cstheme="minorHAnsi"/>
          <w:b/>
          <w:bCs/>
          <w:color w:val="000000"/>
          <w:sz w:val="22"/>
        </w:rPr>
        <w:t xml:space="preserve"> </w:t>
      </w:r>
      <w:r w:rsidR="00C01F1F" w:rsidRPr="00936C36">
        <w:rPr>
          <w:rFonts w:cstheme="minorHAnsi"/>
          <w:b/>
          <w:bCs/>
          <w:color w:val="000000"/>
          <w:sz w:val="22"/>
        </w:rPr>
        <w:t>Calgonate® Gel</w:t>
      </w:r>
      <w:r w:rsidR="00C72B99">
        <w:rPr>
          <w:rFonts w:cstheme="minorHAnsi"/>
          <w:b/>
          <w:bCs/>
          <w:color w:val="000000"/>
          <w:sz w:val="22"/>
        </w:rPr>
        <w:t>)</w:t>
      </w:r>
      <w:r w:rsidR="00AE55BB">
        <w:rPr>
          <w:rFonts w:cstheme="minorHAnsi"/>
          <w:b/>
          <w:bCs/>
          <w:color w:val="000000"/>
          <w:sz w:val="22"/>
        </w:rPr>
        <w:t xml:space="preserve"> </w:t>
      </w:r>
      <w:r w:rsidR="00AE55BB">
        <w:rPr>
          <w:rFonts w:cstheme="minorHAnsi"/>
          <w:color w:val="000000"/>
          <w:sz w:val="22"/>
        </w:rPr>
        <w:t>(</w:t>
      </w:r>
      <w:r w:rsidR="00FB2E60">
        <w:rPr>
          <w:rFonts w:cstheme="minorHAnsi"/>
          <w:color w:val="000000"/>
          <w:sz w:val="22"/>
        </w:rPr>
        <w:t xml:space="preserve">available through </w:t>
      </w:r>
      <w:r w:rsidR="00AE55BB">
        <w:rPr>
          <w:rFonts w:cstheme="minorHAnsi"/>
          <w:color w:val="000000"/>
          <w:sz w:val="22"/>
        </w:rPr>
        <w:t>VWR, Grainger, Fisher Sci.)</w:t>
      </w:r>
      <w:r w:rsidR="00A14F45">
        <w:rPr>
          <w:rFonts w:cstheme="minorHAnsi"/>
          <w:color w:val="000000"/>
          <w:sz w:val="22"/>
        </w:rPr>
        <w:t>. R</w:t>
      </w:r>
      <w:r w:rsidR="00FD0380" w:rsidRPr="00FD0380">
        <w:rPr>
          <w:rFonts w:cstheme="minorHAnsi"/>
          <w:color w:val="000000"/>
          <w:sz w:val="22"/>
        </w:rPr>
        <w:t xml:space="preserve">eview the first aid procedures therein. </w:t>
      </w:r>
      <w:r w:rsidR="00A14F45">
        <w:rPr>
          <w:rFonts w:cstheme="minorHAnsi"/>
          <w:color w:val="000000"/>
          <w:sz w:val="22"/>
        </w:rPr>
        <w:t xml:space="preserve">This </w:t>
      </w:r>
      <w:r w:rsidR="00E6573A">
        <w:rPr>
          <w:rFonts w:cstheme="minorHAnsi"/>
          <w:color w:val="000000"/>
          <w:sz w:val="22"/>
        </w:rPr>
        <w:t xml:space="preserve">gel </w:t>
      </w:r>
      <w:r w:rsidR="00A14F45">
        <w:rPr>
          <w:rFonts w:cstheme="minorHAnsi"/>
          <w:color w:val="000000"/>
          <w:sz w:val="22"/>
        </w:rPr>
        <w:t xml:space="preserve">is essential to preventing </w:t>
      </w:r>
      <w:r w:rsidR="00936C36">
        <w:rPr>
          <w:rFonts w:cstheme="minorHAnsi"/>
          <w:color w:val="000000"/>
          <w:sz w:val="22"/>
        </w:rPr>
        <w:t>catastrophic</w:t>
      </w:r>
      <w:r w:rsidR="00A14F45">
        <w:rPr>
          <w:rFonts w:cstheme="minorHAnsi"/>
          <w:color w:val="000000"/>
          <w:sz w:val="22"/>
        </w:rPr>
        <w:t xml:space="preserve"> effects if skin is exposed to HF. It must be immediately accessible to HF users. All HF users must </w:t>
      </w:r>
      <w:r w:rsidR="00010979">
        <w:rPr>
          <w:rFonts w:cstheme="minorHAnsi"/>
          <w:color w:val="000000"/>
          <w:sz w:val="22"/>
        </w:rPr>
        <w:lastRenderedPageBreak/>
        <w:t xml:space="preserve">know where it is located and how to properly apply it in the event of exposure. </w:t>
      </w:r>
      <w:r w:rsidR="00D83022">
        <w:rPr>
          <w:rFonts w:cstheme="minorHAnsi"/>
          <w:color w:val="000000"/>
          <w:sz w:val="22"/>
        </w:rPr>
        <w:t xml:space="preserve">This must be part of the hazard training a supervisor provides employees exposed to HF. </w:t>
      </w:r>
    </w:p>
    <w:p w14:paraId="24EC0937" w14:textId="68366E1D" w:rsidR="004361E4" w:rsidRPr="009C0702" w:rsidRDefault="009C0702" w:rsidP="00770126">
      <w:pPr>
        <w:pStyle w:val="ListParagraph"/>
        <w:numPr>
          <w:ilvl w:val="1"/>
          <w:numId w:val="23"/>
        </w:numPr>
        <w:spacing w:line="240" w:lineRule="auto"/>
        <w:rPr>
          <w:rFonts w:cstheme="minorHAnsi"/>
          <w:color w:val="000000"/>
          <w:sz w:val="22"/>
        </w:rPr>
      </w:pPr>
      <w:r w:rsidRPr="00070162">
        <w:rPr>
          <w:rFonts w:cstheme="minorHAnsi"/>
          <w:color w:val="000000"/>
          <w:sz w:val="22"/>
        </w:rPr>
        <w:t xml:space="preserve">It is </w:t>
      </w:r>
      <w:r w:rsidRPr="003D1DB6">
        <w:rPr>
          <w:rFonts w:cstheme="minorHAnsi"/>
          <w:b/>
          <w:bCs/>
          <w:color w:val="000000"/>
          <w:sz w:val="22"/>
        </w:rPr>
        <w:t>recommended</w:t>
      </w:r>
      <w:r w:rsidRPr="00070162">
        <w:rPr>
          <w:rFonts w:cstheme="minorHAnsi"/>
          <w:color w:val="000000"/>
          <w:sz w:val="22"/>
        </w:rPr>
        <w:t xml:space="preserve"> to also obtain</w:t>
      </w:r>
      <w:r w:rsidR="004361E4" w:rsidRPr="00070162">
        <w:rPr>
          <w:rFonts w:cstheme="minorHAnsi"/>
          <w:color w:val="000000"/>
          <w:sz w:val="22"/>
        </w:rPr>
        <w:t xml:space="preserve"> Calgonate Eyewash fluid</w:t>
      </w:r>
      <w:r w:rsidRPr="00070162">
        <w:rPr>
          <w:rFonts w:cstheme="minorHAnsi"/>
          <w:color w:val="000000"/>
          <w:sz w:val="22"/>
        </w:rPr>
        <w:t xml:space="preserve"> (1% calcium gluconate fluid)</w:t>
      </w:r>
      <w:r w:rsidR="004361E4" w:rsidRPr="00070162">
        <w:rPr>
          <w:rFonts w:cstheme="minorHAnsi"/>
          <w:color w:val="000000"/>
          <w:sz w:val="22"/>
        </w:rPr>
        <w:t xml:space="preserve"> for eye</w:t>
      </w:r>
      <w:r w:rsidRPr="00070162">
        <w:rPr>
          <w:rFonts w:cstheme="minorHAnsi"/>
          <w:color w:val="000000"/>
          <w:sz w:val="22"/>
        </w:rPr>
        <w:t xml:space="preserve"> flushing in the event of eye exposure </w:t>
      </w:r>
    </w:p>
    <w:p w14:paraId="3443AFA5" w14:textId="3D594655" w:rsidR="00CA6DE9" w:rsidRPr="00FD0380" w:rsidRDefault="00FD0380" w:rsidP="00770126">
      <w:pPr>
        <w:pStyle w:val="ListParagraph"/>
        <w:numPr>
          <w:ilvl w:val="1"/>
          <w:numId w:val="23"/>
        </w:numPr>
        <w:spacing w:line="240" w:lineRule="auto"/>
        <w:rPr>
          <w:rFonts w:cstheme="minorHAnsi"/>
          <w:color w:val="000000"/>
          <w:sz w:val="22"/>
        </w:rPr>
      </w:pPr>
      <w:r w:rsidRPr="00FD0380">
        <w:rPr>
          <w:rFonts w:cstheme="minorHAnsi"/>
          <w:color w:val="000000"/>
          <w:sz w:val="22"/>
        </w:rPr>
        <w:t>Obtain a</w:t>
      </w:r>
      <w:r w:rsidR="004F70EF">
        <w:rPr>
          <w:rFonts w:cstheme="minorHAnsi"/>
          <w:color w:val="000000"/>
          <w:sz w:val="22"/>
        </w:rPr>
        <w:t>n appropriate</w:t>
      </w:r>
      <w:r w:rsidRPr="00FD0380">
        <w:rPr>
          <w:rFonts w:cstheme="minorHAnsi"/>
          <w:color w:val="000000"/>
          <w:sz w:val="22"/>
        </w:rPr>
        <w:t xml:space="preserve"> spill kit and </w:t>
      </w:r>
      <w:r w:rsidR="002018B4">
        <w:rPr>
          <w:rFonts w:cstheme="minorHAnsi"/>
          <w:color w:val="000000"/>
          <w:sz w:val="22"/>
        </w:rPr>
        <w:t>re</w:t>
      </w:r>
      <w:r w:rsidRPr="00FD0380">
        <w:rPr>
          <w:rFonts w:cstheme="minorHAnsi"/>
          <w:color w:val="000000"/>
          <w:sz w:val="22"/>
        </w:rPr>
        <w:t>view the procedures to follow in the event of a spill.</w:t>
      </w:r>
      <w:r w:rsidR="004F70EF">
        <w:rPr>
          <w:rFonts w:cstheme="minorHAnsi"/>
          <w:color w:val="000000"/>
          <w:sz w:val="22"/>
        </w:rPr>
        <w:t xml:space="preserve"> </w:t>
      </w:r>
      <w:r w:rsidR="00185F1F">
        <w:rPr>
          <w:rFonts w:cstheme="minorHAnsi"/>
          <w:color w:val="000000"/>
          <w:sz w:val="22"/>
        </w:rPr>
        <w:t xml:space="preserve">Refer to the Spill Response section of this document. </w:t>
      </w:r>
    </w:p>
    <w:p w14:paraId="1DD2FA75" w14:textId="1A5470D2" w:rsidR="002E3C11" w:rsidRPr="003875B1" w:rsidRDefault="002E3C11" w:rsidP="00770126">
      <w:pPr>
        <w:pStyle w:val="ListParagraph"/>
        <w:numPr>
          <w:ilvl w:val="1"/>
          <w:numId w:val="23"/>
        </w:numPr>
        <w:autoSpaceDE w:val="0"/>
        <w:autoSpaceDN w:val="0"/>
        <w:adjustRightInd w:val="0"/>
        <w:spacing w:after="0" w:line="240" w:lineRule="auto"/>
        <w:rPr>
          <w:rFonts w:cstheme="minorHAnsi"/>
          <w:color w:val="000000"/>
          <w:sz w:val="22"/>
        </w:rPr>
      </w:pPr>
      <w:r w:rsidRPr="003875B1">
        <w:rPr>
          <w:rFonts w:cstheme="minorHAnsi"/>
          <w:color w:val="000000"/>
          <w:sz w:val="22"/>
        </w:rPr>
        <w:t xml:space="preserve">Ensure </w:t>
      </w:r>
      <w:r>
        <w:rPr>
          <w:rFonts w:cstheme="minorHAnsi"/>
          <w:color w:val="000000"/>
          <w:sz w:val="22"/>
        </w:rPr>
        <w:t xml:space="preserve">there will be a Supervisor, Lab Manager, or </w:t>
      </w:r>
      <w:r w:rsidRPr="003875B1">
        <w:rPr>
          <w:rFonts w:cstheme="minorHAnsi"/>
          <w:color w:val="000000"/>
          <w:sz w:val="22"/>
        </w:rPr>
        <w:t xml:space="preserve">another person who knows </w:t>
      </w:r>
      <w:r w:rsidR="00936C36">
        <w:rPr>
          <w:rFonts w:cstheme="minorHAnsi"/>
          <w:color w:val="000000"/>
          <w:sz w:val="22"/>
        </w:rPr>
        <w:t>HF</w:t>
      </w:r>
      <w:r w:rsidRPr="003875B1">
        <w:rPr>
          <w:rFonts w:cstheme="minorHAnsi"/>
          <w:color w:val="000000"/>
          <w:sz w:val="22"/>
        </w:rPr>
        <w:t xml:space="preserve"> emergency procedures </w:t>
      </w:r>
      <w:r w:rsidR="0026035A">
        <w:rPr>
          <w:rFonts w:cstheme="minorHAnsi"/>
          <w:color w:val="000000"/>
          <w:sz w:val="22"/>
        </w:rPr>
        <w:t xml:space="preserve">is </w:t>
      </w:r>
      <w:r>
        <w:rPr>
          <w:rFonts w:cstheme="minorHAnsi"/>
          <w:color w:val="000000"/>
          <w:sz w:val="22"/>
        </w:rPr>
        <w:t xml:space="preserve">in the area when </w:t>
      </w:r>
      <w:r w:rsidR="00936C36">
        <w:rPr>
          <w:rFonts w:cstheme="minorHAnsi"/>
          <w:color w:val="000000"/>
          <w:sz w:val="22"/>
        </w:rPr>
        <w:t>HF</w:t>
      </w:r>
      <w:r>
        <w:rPr>
          <w:rFonts w:cstheme="minorHAnsi"/>
          <w:color w:val="000000"/>
          <w:sz w:val="22"/>
        </w:rPr>
        <w:t xml:space="preserve"> will be used</w:t>
      </w:r>
      <w:r w:rsidR="007F73F1">
        <w:rPr>
          <w:rFonts w:cstheme="minorHAnsi"/>
          <w:color w:val="000000"/>
          <w:sz w:val="22"/>
        </w:rPr>
        <w:t xml:space="preserve">. </w:t>
      </w:r>
      <w:r w:rsidR="007F73F1" w:rsidRPr="007F73F1">
        <w:rPr>
          <w:rFonts w:cstheme="minorHAnsi"/>
          <w:b/>
          <w:bCs/>
          <w:color w:val="000000"/>
          <w:sz w:val="22"/>
        </w:rPr>
        <w:t xml:space="preserve">No one </w:t>
      </w:r>
      <w:r w:rsidR="0061166E">
        <w:rPr>
          <w:rFonts w:cstheme="minorHAnsi"/>
          <w:b/>
          <w:bCs/>
          <w:color w:val="000000"/>
          <w:sz w:val="22"/>
        </w:rPr>
        <w:t>may</w:t>
      </w:r>
      <w:r w:rsidR="00CD5EC3" w:rsidRPr="007F73F1">
        <w:rPr>
          <w:rFonts w:cstheme="minorHAnsi"/>
          <w:b/>
          <w:bCs/>
          <w:color w:val="000000"/>
          <w:sz w:val="22"/>
        </w:rPr>
        <w:t xml:space="preserve"> </w:t>
      </w:r>
      <w:r w:rsidR="007F73F1" w:rsidRPr="007F73F1">
        <w:rPr>
          <w:rFonts w:cstheme="minorHAnsi"/>
          <w:b/>
          <w:bCs/>
          <w:color w:val="000000"/>
          <w:sz w:val="22"/>
        </w:rPr>
        <w:t>use HF while working alone.</w:t>
      </w:r>
      <w:r w:rsidR="007F73F1">
        <w:rPr>
          <w:rFonts w:cstheme="minorHAnsi"/>
          <w:color w:val="000000"/>
          <w:sz w:val="22"/>
        </w:rPr>
        <w:t xml:space="preserve"> </w:t>
      </w:r>
      <w:r w:rsidR="00E6573A">
        <w:rPr>
          <w:rFonts w:cstheme="minorHAnsi"/>
          <w:color w:val="000000"/>
          <w:sz w:val="22"/>
        </w:rPr>
        <w:t xml:space="preserve">Someone </w:t>
      </w:r>
      <w:r w:rsidR="00E6573A" w:rsidRPr="00E6573A">
        <w:rPr>
          <w:rFonts w:cstheme="minorHAnsi"/>
          <w:b/>
          <w:bCs/>
          <w:color w:val="000000"/>
          <w:sz w:val="22"/>
        </w:rPr>
        <w:t>must</w:t>
      </w:r>
      <w:r w:rsidR="00E6573A">
        <w:rPr>
          <w:rFonts w:cstheme="minorHAnsi"/>
          <w:color w:val="000000"/>
          <w:sz w:val="22"/>
        </w:rPr>
        <w:t xml:space="preserve"> be readily available to assist in the event of exposure or emergency. </w:t>
      </w:r>
    </w:p>
    <w:p w14:paraId="757BFFEB" w14:textId="77777777" w:rsidR="00FD0380" w:rsidRDefault="00FD0380" w:rsidP="004D0414">
      <w:pPr>
        <w:rPr>
          <w:b/>
          <w:bCs/>
          <w:u w:val="single"/>
        </w:rPr>
      </w:pPr>
    </w:p>
    <w:p w14:paraId="0E42DE0E" w14:textId="1DBDFB3B" w:rsidR="004E2CAC" w:rsidRDefault="006F6F04" w:rsidP="004D0414">
      <w:pPr>
        <w:rPr>
          <w:b/>
          <w:bCs/>
          <w:u w:val="single"/>
        </w:rPr>
      </w:pPr>
      <w:r>
        <w:rPr>
          <w:noProof/>
          <w:sz w:val="22"/>
        </w:rPr>
        <w:drawing>
          <wp:anchor distT="0" distB="0" distL="114300" distR="114300" simplePos="0" relativeHeight="251658242" behindDoc="1" locked="0" layoutInCell="1" allowOverlap="1" wp14:anchorId="127DC7C8" wp14:editId="7033F4C0">
            <wp:simplePos x="0" y="0"/>
            <wp:positionH relativeFrom="column">
              <wp:posOffset>4777740</wp:posOffset>
            </wp:positionH>
            <wp:positionV relativeFrom="paragraph">
              <wp:posOffset>173990</wp:posOffset>
            </wp:positionV>
            <wp:extent cx="1962150" cy="963930"/>
            <wp:effectExtent l="19050" t="19050" r="19050" b="26670"/>
            <wp:wrapTight wrapText="bothSides">
              <wp:wrapPolygon edited="0">
                <wp:start x="-210" y="-427"/>
                <wp:lineTo x="-210" y="21771"/>
                <wp:lineTo x="21600" y="21771"/>
                <wp:lineTo x="21600" y="-427"/>
                <wp:lineTo x="-210" y="-42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1169"/>
                    <a:stretch/>
                  </pic:blipFill>
                  <pic:spPr bwMode="auto">
                    <a:xfrm>
                      <a:off x="0" y="0"/>
                      <a:ext cx="1962150" cy="963930"/>
                    </a:xfrm>
                    <a:prstGeom prst="rect">
                      <a:avLst/>
                    </a:prstGeom>
                    <a:noFill/>
                    <a:ln>
                      <a:solidFill>
                        <a:schemeClr val="tx1"/>
                      </a:solidFill>
                    </a:ln>
                    <a:extLst>
                      <a:ext uri="{53640926-AAD7-44D8-BBD7-CCE9431645EC}">
                        <a14:shadowObscured xmlns:a14="http://schemas.microsoft.com/office/drawing/2010/main"/>
                      </a:ext>
                    </a:extLst>
                  </pic:spPr>
                </pic:pic>
              </a:graphicData>
            </a:graphic>
          </wp:anchor>
        </w:drawing>
      </w:r>
      <w:r w:rsidR="00A22254">
        <w:rPr>
          <w:b/>
          <w:bCs/>
          <w:u w:val="single"/>
        </w:rPr>
        <w:t xml:space="preserve">Designated Work Area </w:t>
      </w:r>
    </w:p>
    <w:p w14:paraId="2180A915" w14:textId="4B89B69E" w:rsidR="00876C6C" w:rsidRDefault="0019789D" w:rsidP="00876C6C">
      <w:pPr>
        <w:pStyle w:val="ListParagraph"/>
        <w:numPr>
          <w:ilvl w:val="0"/>
          <w:numId w:val="23"/>
        </w:numPr>
        <w:rPr>
          <w:sz w:val="22"/>
        </w:rPr>
      </w:pPr>
      <w:r w:rsidRPr="00770126">
        <w:rPr>
          <w:b/>
          <w:bCs/>
          <w:sz w:val="22"/>
        </w:rPr>
        <w:t xml:space="preserve">Fume Hood Required </w:t>
      </w:r>
      <w:r>
        <w:rPr>
          <w:sz w:val="22"/>
        </w:rPr>
        <w:t xml:space="preserve">– </w:t>
      </w:r>
      <w:r w:rsidR="00876C6C" w:rsidRPr="00876C6C">
        <w:rPr>
          <w:sz w:val="22"/>
        </w:rPr>
        <w:t xml:space="preserve">HF </w:t>
      </w:r>
      <w:r w:rsidR="00876C6C">
        <w:rPr>
          <w:sz w:val="22"/>
        </w:rPr>
        <w:t>shall only be</w:t>
      </w:r>
      <w:r w:rsidR="00876C6C" w:rsidRPr="00876C6C">
        <w:rPr>
          <w:sz w:val="22"/>
        </w:rPr>
        <w:t xml:space="preserve"> handled </w:t>
      </w:r>
      <w:r w:rsidR="00876C6C" w:rsidRPr="00C27945">
        <w:rPr>
          <w:b/>
          <w:bCs/>
          <w:sz w:val="22"/>
        </w:rPr>
        <w:t>inside of a fume hood</w:t>
      </w:r>
      <w:r w:rsidR="00876C6C" w:rsidRPr="00876C6C">
        <w:rPr>
          <w:sz w:val="22"/>
        </w:rPr>
        <w:t xml:space="preserve"> that is identified with a sign stating “</w:t>
      </w:r>
      <w:r w:rsidR="00876C6C" w:rsidRPr="00C27945">
        <w:rPr>
          <w:b/>
          <w:bCs/>
          <w:i/>
          <w:iCs/>
          <w:sz w:val="22"/>
        </w:rPr>
        <w:t>Danger, Hydrofluoric Acid</w:t>
      </w:r>
      <w:r w:rsidR="00876C6C" w:rsidRPr="00876C6C">
        <w:rPr>
          <w:sz w:val="22"/>
        </w:rPr>
        <w:t xml:space="preserve">” </w:t>
      </w:r>
      <w:r w:rsidR="007C032F">
        <w:rPr>
          <w:sz w:val="22"/>
        </w:rPr>
        <w:t xml:space="preserve">or something similar. </w:t>
      </w:r>
    </w:p>
    <w:p w14:paraId="41339EA0" w14:textId="5B199465" w:rsidR="00876C6C" w:rsidRDefault="00C27945" w:rsidP="00876C6C">
      <w:pPr>
        <w:pStyle w:val="ListParagraph"/>
        <w:numPr>
          <w:ilvl w:val="0"/>
          <w:numId w:val="23"/>
        </w:numPr>
        <w:rPr>
          <w:sz w:val="22"/>
        </w:rPr>
      </w:pPr>
      <w:r>
        <w:rPr>
          <w:sz w:val="22"/>
        </w:rPr>
        <w:t>A</w:t>
      </w:r>
      <w:r w:rsidR="0019789D" w:rsidRPr="00770126">
        <w:rPr>
          <w:b/>
          <w:bCs/>
          <w:sz w:val="22"/>
        </w:rPr>
        <w:t xml:space="preserve"> Standard Operating Procedure (</w:t>
      </w:r>
      <w:r w:rsidR="00876C6C" w:rsidRPr="00770126">
        <w:rPr>
          <w:b/>
          <w:bCs/>
          <w:sz w:val="22"/>
        </w:rPr>
        <w:t>SOP</w:t>
      </w:r>
      <w:r w:rsidR="0019789D">
        <w:rPr>
          <w:sz w:val="22"/>
        </w:rPr>
        <w:t>)</w:t>
      </w:r>
      <w:r w:rsidR="00876C6C" w:rsidRPr="00876C6C">
        <w:rPr>
          <w:sz w:val="22"/>
        </w:rPr>
        <w:t xml:space="preserve"> should be posted </w:t>
      </w:r>
      <w:r w:rsidR="0061166E">
        <w:rPr>
          <w:sz w:val="22"/>
        </w:rPr>
        <w:t>and must be</w:t>
      </w:r>
      <w:r w:rsidR="00876C6C" w:rsidRPr="00876C6C">
        <w:rPr>
          <w:sz w:val="22"/>
        </w:rPr>
        <w:t xml:space="preserve"> readily available near the designated area. </w:t>
      </w:r>
    </w:p>
    <w:p w14:paraId="54CE8014" w14:textId="01D0AB7E" w:rsidR="00876C6C" w:rsidRDefault="0019789D" w:rsidP="00876C6C">
      <w:pPr>
        <w:pStyle w:val="ListParagraph"/>
        <w:numPr>
          <w:ilvl w:val="0"/>
          <w:numId w:val="23"/>
        </w:numPr>
        <w:rPr>
          <w:sz w:val="22"/>
        </w:rPr>
      </w:pPr>
      <w:r w:rsidRPr="00770126">
        <w:rPr>
          <w:b/>
          <w:bCs/>
          <w:sz w:val="22"/>
        </w:rPr>
        <w:t>First Aid Treatment</w:t>
      </w:r>
      <w:r>
        <w:rPr>
          <w:sz w:val="22"/>
        </w:rPr>
        <w:t xml:space="preserve"> – </w:t>
      </w:r>
      <w:r w:rsidR="00876C6C" w:rsidRPr="00876C6C">
        <w:rPr>
          <w:sz w:val="22"/>
        </w:rPr>
        <w:t xml:space="preserve">A tube of </w:t>
      </w:r>
      <w:r w:rsidR="00876C6C" w:rsidRPr="0061166E">
        <w:rPr>
          <w:b/>
          <w:bCs/>
          <w:sz w:val="22"/>
        </w:rPr>
        <w:t>2.5% calcium gluconate</w:t>
      </w:r>
      <w:r w:rsidR="00876C6C" w:rsidRPr="00876C6C">
        <w:rPr>
          <w:sz w:val="22"/>
        </w:rPr>
        <w:t xml:space="preserve"> (consider several tubes</w:t>
      </w:r>
      <w:r w:rsidR="00E6573A">
        <w:rPr>
          <w:sz w:val="22"/>
        </w:rPr>
        <w:t>/bottles</w:t>
      </w:r>
      <w:r w:rsidR="00876C6C" w:rsidRPr="00876C6C">
        <w:rPr>
          <w:sz w:val="22"/>
        </w:rPr>
        <w:t xml:space="preserve"> if large volumes of HF are present) </w:t>
      </w:r>
      <w:r w:rsidR="00876C6C" w:rsidRPr="0061166E">
        <w:rPr>
          <w:b/>
          <w:bCs/>
          <w:sz w:val="22"/>
          <w:u w:val="single"/>
        </w:rPr>
        <w:t>must</w:t>
      </w:r>
      <w:r w:rsidR="00876C6C" w:rsidRPr="00876C6C">
        <w:rPr>
          <w:sz w:val="22"/>
        </w:rPr>
        <w:t xml:space="preserve"> be </w:t>
      </w:r>
      <w:r w:rsidR="00C27945">
        <w:rPr>
          <w:sz w:val="22"/>
        </w:rPr>
        <w:t>immediately accessible</w:t>
      </w:r>
      <w:r w:rsidR="00876C6C" w:rsidRPr="00876C6C">
        <w:rPr>
          <w:sz w:val="22"/>
        </w:rPr>
        <w:t>. The gel</w:t>
      </w:r>
      <w:r w:rsidR="00E6573A">
        <w:rPr>
          <w:sz w:val="22"/>
        </w:rPr>
        <w:t xml:space="preserve"> </w:t>
      </w:r>
      <w:r w:rsidR="00876C6C" w:rsidRPr="00876C6C">
        <w:rPr>
          <w:sz w:val="22"/>
        </w:rPr>
        <w:t>should be replaced annually</w:t>
      </w:r>
      <w:r w:rsidR="00F40020">
        <w:rPr>
          <w:sz w:val="22"/>
        </w:rPr>
        <w:t xml:space="preserve"> or in accordance with the expiration date on the tube.</w:t>
      </w:r>
      <w:r w:rsidR="00876C6C" w:rsidRPr="00876C6C">
        <w:rPr>
          <w:sz w:val="22"/>
        </w:rPr>
        <w:t xml:space="preserve"> </w:t>
      </w:r>
      <w:r w:rsidR="007D2FDA">
        <w:rPr>
          <w:sz w:val="22"/>
        </w:rPr>
        <w:t xml:space="preserve">1% calcium gluconate eyewash fluid is recommended as well. </w:t>
      </w:r>
    </w:p>
    <w:p w14:paraId="0B136D7B" w14:textId="42236FB6" w:rsidR="00876C6C" w:rsidRDefault="0019789D" w:rsidP="00876C6C">
      <w:pPr>
        <w:pStyle w:val="ListParagraph"/>
        <w:numPr>
          <w:ilvl w:val="0"/>
          <w:numId w:val="23"/>
        </w:numPr>
        <w:rPr>
          <w:sz w:val="22"/>
        </w:rPr>
      </w:pPr>
      <w:r w:rsidRPr="00770126">
        <w:rPr>
          <w:b/>
          <w:bCs/>
          <w:sz w:val="22"/>
        </w:rPr>
        <w:t>Spill Kit</w:t>
      </w:r>
      <w:r>
        <w:rPr>
          <w:sz w:val="22"/>
        </w:rPr>
        <w:t xml:space="preserve"> – </w:t>
      </w:r>
      <w:r w:rsidR="00876C6C" w:rsidRPr="00876C6C">
        <w:rPr>
          <w:sz w:val="22"/>
        </w:rPr>
        <w:t xml:space="preserve">An HF spill kit </w:t>
      </w:r>
      <w:r w:rsidR="00C27945">
        <w:rPr>
          <w:sz w:val="22"/>
        </w:rPr>
        <w:t>or adequate spill clean-up materials must</w:t>
      </w:r>
      <w:r w:rsidR="00876C6C" w:rsidRPr="00876C6C">
        <w:rPr>
          <w:sz w:val="22"/>
        </w:rPr>
        <w:t xml:space="preserve"> be </w:t>
      </w:r>
      <w:r w:rsidR="00C27945">
        <w:rPr>
          <w:sz w:val="22"/>
        </w:rPr>
        <w:t>immediately accessible</w:t>
      </w:r>
      <w:r w:rsidR="00876C6C" w:rsidRPr="00876C6C">
        <w:rPr>
          <w:sz w:val="22"/>
        </w:rPr>
        <w:t xml:space="preserve">. </w:t>
      </w:r>
    </w:p>
    <w:p w14:paraId="3C2785C3" w14:textId="7191EB34" w:rsidR="00876C6C" w:rsidRPr="00876C6C" w:rsidRDefault="00BE30AE" w:rsidP="00876C6C">
      <w:pPr>
        <w:pStyle w:val="ListParagraph"/>
        <w:numPr>
          <w:ilvl w:val="0"/>
          <w:numId w:val="23"/>
        </w:numPr>
        <w:rPr>
          <w:sz w:val="22"/>
        </w:rPr>
      </w:pPr>
      <w:r>
        <w:rPr>
          <w:sz w:val="22"/>
        </w:rPr>
        <w:t xml:space="preserve">An </w:t>
      </w:r>
      <w:r w:rsidRPr="00884B1C">
        <w:rPr>
          <w:b/>
          <w:bCs/>
          <w:sz w:val="22"/>
        </w:rPr>
        <w:t>eyewash and safety shower</w:t>
      </w:r>
      <w:r>
        <w:rPr>
          <w:sz w:val="22"/>
        </w:rPr>
        <w:t xml:space="preserve"> must be </w:t>
      </w:r>
      <w:r w:rsidR="00E6573A">
        <w:rPr>
          <w:sz w:val="22"/>
        </w:rPr>
        <w:t>immediately accessible in the work area</w:t>
      </w:r>
      <w:r>
        <w:rPr>
          <w:sz w:val="22"/>
        </w:rPr>
        <w:t xml:space="preserve">. </w:t>
      </w:r>
    </w:p>
    <w:p w14:paraId="699DDABB" w14:textId="1B2F6BCF" w:rsidR="00503DC6" w:rsidRPr="008806EE" w:rsidRDefault="0015626A" w:rsidP="004D0414">
      <w:pPr>
        <w:rPr>
          <w:b/>
          <w:bCs/>
          <w:u w:val="single"/>
        </w:rPr>
      </w:pPr>
      <w:r>
        <w:rPr>
          <w:noProof/>
        </w:rPr>
        <w:drawing>
          <wp:anchor distT="0" distB="0" distL="114300" distR="114300" simplePos="0" relativeHeight="251658247" behindDoc="1" locked="0" layoutInCell="1" allowOverlap="1" wp14:anchorId="47E10507" wp14:editId="7F6E3BB5">
            <wp:simplePos x="0" y="0"/>
            <wp:positionH relativeFrom="column">
              <wp:posOffset>4711798</wp:posOffset>
            </wp:positionH>
            <wp:positionV relativeFrom="paragraph">
              <wp:posOffset>64819</wp:posOffset>
            </wp:positionV>
            <wp:extent cx="1779270" cy="1626235"/>
            <wp:effectExtent l="0" t="0" r="0" b="0"/>
            <wp:wrapTight wrapText="bothSides">
              <wp:wrapPolygon edited="0">
                <wp:start x="0" y="0"/>
                <wp:lineTo x="0" y="21254"/>
                <wp:lineTo x="21276" y="21254"/>
                <wp:lineTo x="212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79270" cy="1626235"/>
                    </a:xfrm>
                    <a:prstGeom prst="rect">
                      <a:avLst/>
                    </a:prstGeom>
                  </pic:spPr>
                </pic:pic>
              </a:graphicData>
            </a:graphic>
            <wp14:sizeRelH relativeFrom="margin">
              <wp14:pctWidth>0</wp14:pctWidth>
            </wp14:sizeRelH>
            <wp14:sizeRelV relativeFrom="margin">
              <wp14:pctHeight>0</wp14:pctHeight>
            </wp14:sizeRelV>
          </wp:anchor>
        </w:drawing>
      </w:r>
      <w:r w:rsidR="00C82128">
        <w:rPr>
          <w:b/>
          <w:bCs/>
          <w:u w:val="single"/>
        </w:rPr>
        <w:t>Personal Protective Equipment</w:t>
      </w:r>
      <w:r w:rsidR="00F65403">
        <w:rPr>
          <w:b/>
          <w:bCs/>
          <w:u w:val="single"/>
        </w:rPr>
        <w:t xml:space="preserve"> (PPE)</w:t>
      </w:r>
      <w:r w:rsidR="00C82128">
        <w:rPr>
          <w:b/>
          <w:bCs/>
          <w:u w:val="single"/>
        </w:rPr>
        <w:t xml:space="preserve"> </w:t>
      </w:r>
    </w:p>
    <w:p w14:paraId="1D55AC32" w14:textId="5E38A943" w:rsidR="009D7818" w:rsidRDefault="009D7818" w:rsidP="007337EB">
      <w:pPr>
        <w:autoSpaceDE w:val="0"/>
        <w:autoSpaceDN w:val="0"/>
        <w:adjustRightInd w:val="0"/>
        <w:spacing w:after="0" w:line="240" w:lineRule="auto"/>
        <w:rPr>
          <w:rFonts w:cstheme="minorHAnsi"/>
          <w:color w:val="000000"/>
          <w:sz w:val="22"/>
        </w:rPr>
      </w:pPr>
      <w:r w:rsidRPr="009D7818">
        <w:rPr>
          <w:rFonts w:cstheme="minorHAnsi"/>
          <w:color w:val="000000"/>
          <w:sz w:val="22"/>
        </w:rPr>
        <w:t xml:space="preserve">When using HF, you must wear </w:t>
      </w:r>
      <w:r w:rsidR="00F279D6">
        <w:rPr>
          <w:rFonts w:cstheme="minorHAnsi"/>
          <w:color w:val="000000"/>
          <w:sz w:val="22"/>
        </w:rPr>
        <w:t xml:space="preserve">the following </w:t>
      </w:r>
      <w:r w:rsidRPr="009D7818">
        <w:rPr>
          <w:rFonts w:cstheme="minorHAnsi"/>
          <w:color w:val="000000"/>
          <w:sz w:val="22"/>
        </w:rPr>
        <w:t xml:space="preserve">protective clothing: </w:t>
      </w:r>
    </w:p>
    <w:p w14:paraId="0DFB5301" w14:textId="77777777" w:rsidR="009D7818" w:rsidRDefault="009D7818" w:rsidP="007337EB">
      <w:pPr>
        <w:autoSpaceDE w:val="0"/>
        <w:autoSpaceDN w:val="0"/>
        <w:adjustRightInd w:val="0"/>
        <w:spacing w:after="0" w:line="240" w:lineRule="auto"/>
        <w:rPr>
          <w:rFonts w:cstheme="minorHAnsi"/>
          <w:color w:val="000000"/>
          <w:sz w:val="22"/>
        </w:rPr>
      </w:pPr>
    </w:p>
    <w:p w14:paraId="69DF2D54" w14:textId="31573653" w:rsidR="009D7818" w:rsidRDefault="00F279D6" w:rsidP="009D7818">
      <w:pPr>
        <w:pStyle w:val="ListParagraph"/>
        <w:numPr>
          <w:ilvl w:val="0"/>
          <w:numId w:val="25"/>
        </w:numPr>
        <w:autoSpaceDE w:val="0"/>
        <w:autoSpaceDN w:val="0"/>
        <w:adjustRightInd w:val="0"/>
        <w:spacing w:after="0" w:line="240" w:lineRule="auto"/>
        <w:rPr>
          <w:rFonts w:cstheme="minorHAnsi"/>
          <w:color w:val="000000"/>
          <w:sz w:val="22"/>
        </w:rPr>
      </w:pPr>
      <w:r w:rsidRPr="00127DE6">
        <w:rPr>
          <w:rFonts w:cstheme="minorHAnsi"/>
          <w:b/>
          <w:bCs/>
          <w:color w:val="000000"/>
          <w:sz w:val="22"/>
        </w:rPr>
        <w:t>Body</w:t>
      </w:r>
      <w:r>
        <w:rPr>
          <w:rFonts w:cstheme="minorHAnsi"/>
          <w:color w:val="000000"/>
          <w:sz w:val="22"/>
        </w:rPr>
        <w:t xml:space="preserve"> - </w:t>
      </w:r>
      <w:r w:rsidR="009D7818" w:rsidRPr="009D7818">
        <w:rPr>
          <w:rFonts w:cstheme="minorHAnsi"/>
          <w:color w:val="000000"/>
          <w:sz w:val="22"/>
        </w:rPr>
        <w:t xml:space="preserve">Laboratory coat </w:t>
      </w:r>
      <w:r w:rsidR="00E6573A" w:rsidRPr="00553613">
        <w:rPr>
          <w:rFonts w:cstheme="minorHAnsi"/>
          <w:b/>
          <w:bCs/>
          <w:color w:val="000000"/>
          <w:sz w:val="22"/>
        </w:rPr>
        <w:t>AND</w:t>
      </w:r>
      <w:r w:rsidR="009D7818" w:rsidRPr="00553613">
        <w:rPr>
          <w:rFonts w:cstheme="minorHAnsi"/>
          <w:b/>
          <w:bCs/>
          <w:color w:val="000000"/>
          <w:sz w:val="22"/>
        </w:rPr>
        <w:t xml:space="preserve"> acid resistant apron</w:t>
      </w:r>
      <w:r w:rsidR="009D7818" w:rsidRPr="009D7818">
        <w:rPr>
          <w:rFonts w:cstheme="minorHAnsi"/>
          <w:color w:val="000000"/>
          <w:sz w:val="22"/>
        </w:rPr>
        <w:t xml:space="preserve">. </w:t>
      </w:r>
    </w:p>
    <w:p w14:paraId="4E640F5F" w14:textId="68753DE9" w:rsidR="009D7818" w:rsidRDefault="00F279D6" w:rsidP="009D7818">
      <w:pPr>
        <w:pStyle w:val="ListParagraph"/>
        <w:numPr>
          <w:ilvl w:val="0"/>
          <w:numId w:val="25"/>
        </w:numPr>
        <w:autoSpaceDE w:val="0"/>
        <w:autoSpaceDN w:val="0"/>
        <w:adjustRightInd w:val="0"/>
        <w:spacing w:after="0" w:line="240" w:lineRule="auto"/>
        <w:rPr>
          <w:color w:val="000000"/>
          <w:sz w:val="22"/>
        </w:rPr>
      </w:pPr>
      <w:r w:rsidRPr="45A1198A">
        <w:rPr>
          <w:b/>
          <w:color w:val="000000" w:themeColor="text1"/>
          <w:sz w:val="22"/>
        </w:rPr>
        <w:t>Legs and Feet</w:t>
      </w:r>
      <w:r w:rsidRPr="45A1198A">
        <w:rPr>
          <w:color w:val="000000" w:themeColor="text1"/>
          <w:sz w:val="22"/>
        </w:rPr>
        <w:t xml:space="preserve"> - </w:t>
      </w:r>
      <w:r w:rsidR="009D7818" w:rsidRPr="45A1198A">
        <w:rPr>
          <w:color w:val="000000" w:themeColor="text1"/>
          <w:sz w:val="22"/>
        </w:rPr>
        <w:t xml:space="preserve">Closed-toed shoes and long pants. </w:t>
      </w:r>
    </w:p>
    <w:p w14:paraId="234A3EBF" w14:textId="4B4E154D" w:rsidR="009D7818" w:rsidRDefault="00127DE6" w:rsidP="009D7818">
      <w:pPr>
        <w:pStyle w:val="ListParagraph"/>
        <w:numPr>
          <w:ilvl w:val="0"/>
          <w:numId w:val="25"/>
        </w:numPr>
        <w:autoSpaceDE w:val="0"/>
        <w:autoSpaceDN w:val="0"/>
        <w:adjustRightInd w:val="0"/>
        <w:spacing w:after="0" w:line="240" w:lineRule="auto"/>
        <w:rPr>
          <w:rFonts w:cstheme="minorHAnsi"/>
          <w:color w:val="000000"/>
          <w:sz w:val="22"/>
        </w:rPr>
      </w:pPr>
      <w:r w:rsidRPr="00127DE6">
        <w:rPr>
          <w:rFonts w:cstheme="minorHAnsi"/>
          <w:b/>
          <w:bCs/>
          <w:color w:val="000000"/>
          <w:sz w:val="22"/>
        </w:rPr>
        <w:t>Eyes and Face</w:t>
      </w:r>
      <w:r>
        <w:rPr>
          <w:rFonts w:cstheme="minorHAnsi"/>
          <w:color w:val="000000"/>
          <w:sz w:val="22"/>
        </w:rPr>
        <w:t xml:space="preserve"> – </w:t>
      </w:r>
      <w:r w:rsidR="009D7818" w:rsidRPr="009D7818">
        <w:rPr>
          <w:rFonts w:cstheme="minorHAnsi"/>
          <w:color w:val="000000"/>
          <w:sz w:val="22"/>
        </w:rPr>
        <w:t>Goggles</w:t>
      </w:r>
      <w:r w:rsidR="0046071D">
        <w:rPr>
          <w:rFonts w:cstheme="minorHAnsi"/>
          <w:color w:val="000000"/>
          <w:sz w:val="22"/>
        </w:rPr>
        <w:t xml:space="preserve"> (if potential exposure to vapors)</w:t>
      </w:r>
      <w:r>
        <w:rPr>
          <w:rFonts w:cstheme="minorHAnsi"/>
          <w:color w:val="000000"/>
          <w:sz w:val="22"/>
        </w:rPr>
        <w:t xml:space="preserve">; or a faceshield over top of </w:t>
      </w:r>
      <w:r w:rsidR="0046071D">
        <w:rPr>
          <w:rFonts w:cstheme="minorHAnsi"/>
          <w:color w:val="000000"/>
          <w:sz w:val="22"/>
        </w:rPr>
        <w:t>safety glasses</w:t>
      </w:r>
      <w:r>
        <w:rPr>
          <w:rFonts w:cstheme="minorHAnsi"/>
          <w:color w:val="000000"/>
          <w:sz w:val="22"/>
        </w:rPr>
        <w:t xml:space="preserve"> </w:t>
      </w:r>
      <w:r w:rsidR="00E6573A">
        <w:rPr>
          <w:rFonts w:cstheme="minorHAnsi"/>
          <w:color w:val="000000"/>
          <w:sz w:val="22"/>
        </w:rPr>
        <w:t xml:space="preserve">(glasses alone </w:t>
      </w:r>
      <w:r w:rsidR="00E6573A" w:rsidRPr="0047263F">
        <w:rPr>
          <w:rFonts w:cstheme="minorHAnsi"/>
          <w:color w:val="000000"/>
          <w:sz w:val="22"/>
          <w:u w:val="single"/>
        </w:rPr>
        <w:t>NOT</w:t>
      </w:r>
      <w:r w:rsidR="00E6573A">
        <w:rPr>
          <w:rFonts w:cstheme="minorHAnsi"/>
          <w:color w:val="000000"/>
          <w:sz w:val="22"/>
        </w:rPr>
        <w:t xml:space="preserve"> enough)</w:t>
      </w:r>
    </w:p>
    <w:p w14:paraId="678D8A49" w14:textId="77777777" w:rsidR="008F770F" w:rsidRDefault="008F770F" w:rsidP="008F770F">
      <w:pPr>
        <w:pStyle w:val="ListParagraph"/>
        <w:autoSpaceDE w:val="0"/>
        <w:autoSpaceDN w:val="0"/>
        <w:adjustRightInd w:val="0"/>
        <w:spacing w:after="0" w:line="240" w:lineRule="auto"/>
        <w:rPr>
          <w:rFonts w:cstheme="minorHAnsi"/>
          <w:color w:val="000000"/>
          <w:sz w:val="22"/>
        </w:rPr>
      </w:pPr>
    </w:p>
    <w:p w14:paraId="357C79FA" w14:textId="1DCF9E0F" w:rsidR="003D6FB8" w:rsidRDefault="00127DE6" w:rsidP="009D7818">
      <w:pPr>
        <w:pStyle w:val="ListParagraph"/>
        <w:numPr>
          <w:ilvl w:val="0"/>
          <w:numId w:val="25"/>
        </w:numPr>
        <w:autoSpaceDE w:val="0"/>
        <w:autoSpaceDN w:val="0"/>
        <w:adjustRightInd w:val="0"/>
        <w:spacing w:after="0" w:line="240" w:lineRule="auto"/>
        <w:rPr>
          <w:rFonts w:cstheme="minorHAnsi"/>
          <w:b/>
          <w:bCs/>
          <w:color w:val="000000"/>
          <w:sz w:val="22"/>
        </w:rPr>
      </w:pPr>
      <w:r w:rsidRPr="00127DE6">
        <w:rPr>
          <w:rFonts w:cstheme="minorHAnsi"/>
          <w:b/>
          <w:bCs/>
          <w:color w:val="000000"/>
          <w:sz w:val="22"/>
        </w:rPr>
        <w:t>Hands – (</w:t>
      </w:r>
      <w:r w:rsidR="009D7818" w:rsidRPr="00127DE6">
        <w:rPr>
          <w:rFonts w:cstheme="minorHAnsi"/>
          <w:b/>
          <w:bCs/>
          <w:color w:val="000000"/>
          <w:sz w:val="22"/>
        </w:rPr>
        <w:t>Gloves</w:t>
      </w:r>
      <w:r w:rsidRPr="00127DE6">
        <w:rPr>
          <w:rFonts w:cstheme="minorHAnsi"/>
          <w:b/>
          <w:bCs/>
          <w:color w:val="000000"/>
          <w:sz w:val="22"/>
        </w:rPr>
        <w:t>)</w:t>
      </w:r>
    </w:p>
    <w:p w14:paraId="40EF5A6C" w14:textId="28334A7B" w:rsidR="00127DE6" w:rsidRDefault="00127DE6" w:rsidP="00127DE6">
      <w:pPr>
        <w:autoSpaceDE w:val="0"/>
        <w:autoSpaceDN w:val="0"/>
        <w:adjustRightInd w:val="0"/>
        <w:spacing w:after="0" w:line="240" w:lineRule="auto"/>
        <w:rPr>
          <w:rFonts w:cstheme="minorHAnsi"/>
          <w:b/>
          <w:bCs/>
          <w:color w:val="000000"/>
          <w:sz w:val="22"/>
        </w:rPr>
      </w:pPr>
    </w:p>
    <w:p w14:paraId="52BD1E4F" w14:textId="659FF4F8" w:rsidR="00127DE6" w:rsidRDefault="008F770F" w:rsidP="00271DB6">
      <w:pPr>
        <w:autoSpaceDE w:val="0"/>
        <w:autoSpaceDN w:val="0"/>
        <w:adjustRightInd w:val="0"/>
        <w:spacing w:after="0" w:line="240" w:lineRule="auto"/>
        <w:ind w:left="720"/>
        <w:rPr>
          <w:rFonts w:cstheme="minorHAnsi"/>
          <w:color w:val="000000"/>
          <w:sz w:val="22"/>
        </w:rPr>
      </w:pPr>
      <w:r>
        <w:rPr>
          <w:rFonts w:cstheme="minorHAnsi"/>
          <w:b/>
          <w:bCs/>
          <w:color w:val="000000"/>
          <w:sz w:val="22"/>
        </w:rPr>
        <w:t>*</w:t>
      </w:r>
      <w:r w:rsidR="00514F26">
        <w:rPr>
          <w:rFonts w:cstheme="minorHAnsi"/>
          <w:b/>
          <w:bCs/>
          <w:color w:val="000000"/>
          <w:sz w:val="22"/>
        </w:rPr>
        <w:t xml:space="preserve">Preliminary </w:t>
      </w:r>
      <w:r w:rsidR="00271DB6">
        <w:rPr>
          <w:rFonts w:cstheme="minorHAnsi"/>
          <w:b/>
          <w:bCs/>
          <w:color w:val="000000"/>
          <w:sz w:val="22"/>
        </w:rPr>
        <w:t xml:space="preserve">Note: </w:t>
      </w:r>
      <w:r w:rsidR="00271DB6">
        <w:rPr>
          <w:rFonts w:cstheme="minorHAnsi"/>
          <w:color w:val="000000"/>
          <w:sz w:val="22"/>
        </w:rPr>
        <w:t xml:space="preserve">The following are general guidelines. Proper glove selection requires thorough hazard assessment and evaluation of glove protection properties as described by </w:t>
      </w:r>
      <w:r w:rsidR="00F774E0">
        <w:rPr>
          <w:rFonts w:cstheme="minorHAnsi"/>
          <w:color w:val="000000"/>
          <w:sz w:val="22"/>
        </w:rPr>
        <w:t>manufacturer</w:t>
      </w:r>
      <w:r w:rsidR="002018B4">
        <w:rPr>
          <w:rFonts w:cstheme="minorHAnsi"/>
          <w:color w:val="000000"/>
          <w:sz w:val="22"/>
        </w:rPr>
        <w:t>’</w:t>
      </w:r>
      <w:r w:rsidR="00F774E0">
        <w:rPr>
          <w:rFonts w:cstheme="minorHAnsi"/>
          <w:color w:val="000000"/>
          <w:sz w:val="22"/>
        </w:rPr>
        <w:t>s’</w:t>
      </w:r>
      <w:r w:rsidR="00271DB6">
        <w:rPr>
          <w:rFonts w:cstheme="minorHAnsi"/>
          <w:color w:val="000000"/>
          <w:sz w:val="22"/>
        </w:rPr>
        <w:t xml:space="preserve"> specifications. You must review glove characteristics and ensure they will provide adequate protection based on potential exposure to HF. </w:t>
      </w:r>
    </w:p>
    <w:p w14:paraId="49C8FE55" w14:textId="77777777" w:rsidR="00176628" w:rsidRDefault="00176628" w:rsidP="00271DB6">
      <w:pPr>
        <w:autoSpaceDE w:val="0"/>
        <w:autoSpaceDN w:val="0"/>
        <w:adjustRightInd w:val="0"/>
        <w:spacing w:after="0" w:line="240" w:lineRule="auto"/>
        <w:ind w:left="720"/>
        <w:rPr>
          <w:rFonts w:cstheme="minorHAnsi"/>
          <w:color w:val="000000"/>
          <w:sz w:val="22"/>
        </w:rPr>
      </w:pPr>
    </w:p>
    <w:p w14:paraId="62CE5103" w14:textId="77777777" w:rsidR="00FF4A1E" w:rsidRPr="00271DB6" w:rsidRDefault="00FF4A1E" w:rsidP="00271DB6">
      <w:pPr>
        <w:autoSpaceDE w:val="0"/>
        <w:autoSpaceDN w:val="0"/>
        <w:adjustRightInd w:val="0"/>
        <w:spacing w:after="0" w:line="240" w:lineRule="auto"/>
        <w:ind w:left="720"/>
        <w:rPr>
          <w:rFonts w:cstheme="minorHAnsi"/>
          <w:color w:val="000000"/>
          <w:sz w:val="22"/>
        </w:rPr>
      </w:pPr>
    </w:p>
    <w:p w14:paraId="23540D37" w14:textId="204657DE" w:rsidR="00176628" w:rsidRPr="00FC20EC" w:rsidRDefault="00176628" w:rsidP="00176628">
      <w:pPr>
        <w:pStyle w:val="ListParagraph"/>
        <w:numPr>
          <w:ilvl w:val="1"/>
          <w:numId w:val="25"/>
        </w:numPr>
        <w:autoSpaceDE w:val="0"/>
        <w:autoSpaceDN w:val="0"/>
        <w:adjustRightInd w:val="0"/>
        <w:spacing w:after="0" w:line="240" w:lineRule="auto"/>
        <w:rPr>
          <w:color w:val="000000"/>
          <w:sz w:val="22"/>
        </w:rPr>
      </w:pPr>
      <w:r w:rsidRPr="45A1198A">
        <w:rPr>
          <w:b/>
          <w:color w:val="000000" w:themeColor="text1"/>
          <w:sz w:val="22"/>
        </w:rPr>
        <w:t>Brief use of dilute solutions</w:t>
      </w:r>
      <w:r w:rsidRPr="45A1198A">
        <w:rPr>
          <w:color w:val="000000" w:themeColor="text1"/>
          <w:sz w:val="22"/>
        </w:rPr>
        <w:t xml:space="preserve">: nitrile </w:t>
      </w:r>
      <w:r w:rsidR="0047263F">
        <w:rPr>
          <w:color w:val="000000" w:themeColor="text1"/>
          <w:sz w:val="22"/>
        </w:rPr>
        <w:t>gloves</w:t>
      </w:r>
      <w:r>
        <w:rPr>
          <w:color w:val="000000" w:themeColor="text1"/>
          <w:sz w:val="22"/>
        </w:rPr>
        <w:t xml:space="preserve"> </w:t>
      </w:r>
      <w:r>
        <w:rPr>
          <w:rFonts w:cstheme="minorHAnsi"/>
          <w:color w:val="000000" w:themeColor="text1"/>
          <w:sz w:val="22"/>
        </w:rPr>
        <w:t>≥</w:t>
      </w:r>
      <w:r>
        <w:rPr>
          <w:color w:val="000000" w:themeColor="text1"/>
          <w:sz w:val="22"/>
        </w:rPr>
        <w:t xml:space="preserve"> 4mil</w:t>
      </w:r>
      <w:r w:rsidRPr="45A1198A">
        <w:rPr>
          <w:color w:val="000000" w:themeColor="text1"/>
          <w:sz w:val="22"/>
        </w:rPr>
        <w:t xml:space="preserve">. Consider double gloving. </w:t>
      </w:r>
    </w:p>
    <w:p w14:paraId="6A8BABF4" w14:textId="53975BCE" w:rsidR="00176628" w:rsidRDefault="00176628" w:rsidP="00176628">
      <w:pPr>
        <w:pStyle w:val="ListParagraph"/>
        <w:numPr>
          <w:ilvl w:val="1"/>
          <w:numId w:val="25"/>
        </w:numPr>
        <w:autoSpaceDE w:val="0"/>
        <w:autoSpaceDN w:val="0"/>
        <w:adjustRightInd w:val="0"/>
        <w:spacing w:after="0" w:line="240" w:lineRule="auto"/>
        <w:rPr>
          <w:color w:val="000000"/>
          <w:sz w:val="22"/>
        </w:rPr>
      </w:pPr>
      <w:r>
        <w:rPr>
          <w:b/>
          <w:color w:val="000000" w:themeColor="text1"/>
          <w:sz w:val="22"/>
        </w:rPr>
        <w:t xml:space="preserve">Brief use of concentrated solutions: </w:t>
      </w:r>
      <w:r>
        <w:rPr>
          <w:bCs/>
          <w:color w:val="000000" w:themeColor="text1"/>
          <w:sz w:val="22"/>
        </w:rPr>
        <w:t xml:space="preserve">Neoprene or Nitrile gloves 22mil – that cover hands, </w:t>
      </w:r>
      <w:proofErr w:type="gramStart"/>
      <w:r>
        <w:rPr>
          <w:bCs/>
          <w:color w:val="000000" w:themeColor="text1"/>
          <w:sz w:val="22"/>
        </w:rPr>
        <w:t>wrists</w:t>
      </w:r>
      <w:proofErr w:type="gramEnd"/>
      <w:r>
        <w:rPr>
          <w:bCs/>
          <w:color w:val="000000" w:themeColor="text1"/>
          <w:sz w:val="22"/>
        </w:rPr>
        <w:t xml:space="preserve"> and forearms. </w:t>
      </w:r>
    </w:p>
    <w:p w14:paraId="67543EEA" w14:textId="77777777" w:rsidR="003D6FB8" w:rsidRDefault="009D7818" w:rsidP="003D6FB8">
      <w:pPr>
        <w:pStyle w:val="ListParagraph"/>
        <w:numPr>
          <w:ilvl w:val="1"/>
          <w:numId w:val="25"/>
        </w:numPr>
        <w:autoSpaceDE w:val="0"/>
        <w:autoSpaceDN w:val="0"/>
        <w:adjustRightInd w:val="0"/>
        <w:spacing w:after="0" w:line="240" w:lineRule="auto"/>
        <w:rPr>
          <w:rFonts w:cstheme="minorHAnsi"/>
          <w:color w:val="000000"/>
          <w:sz w:val="22"/>
        </w:rPr>
      </w:pPr>
      <w:r w:rsidRPr="00127DE6">
        <w:rPr>
          <w:rFonts w:cstheme="minorHAnsi"/>
          <w:b/>
          <w:bCs/>
          <w:color w:val="000000"/>
          <w:sz w:val="22"/>
        </w:rPr>
        <w:t>For the use of concentrated solutions</w:t>
      </w:r>
      <w:r w:rsidRPr="009D7818">
        <w:rPr>
          <w:rFonts w:cstheme="minorHAnsi"/>
          <w:color w:val="000000"/>
          <w:sz w:val="22"/>
        </w:rPr>
        <w:t xml:space="preserve">: use gloves that cover the hands, wrists, and forearms. According to the Quick Selection Guide to Chemical Protective Clothing (5th edition, page 149), the following gloves will provide protection from hydrofluoric acid </w:t>
      </w:r>
      <w:r w:rsidRPr="00E6573A">
        <w:rPr>
          <w:rFonts w:cstheme="minorHAnsi"/>
          <w:color w:val="000000"/>
          <w:sz w:val="22"/>
        </w:rPr>
        <w:t>(30-70%) for 4 hours or more</w:t>
      </w:r>
      <w:r w:rsidRPr="009D7818">
        <w:rPr>
          <w:rFonts w:cstheme="minorHAnsi"/>
          <w:color w:val="000000"/>
          <w:sz w:val="22"/>
        </w:rPr>
        <w:t xml:space="preserve">: Butyl rubber, neoprene rubber, Viton®/butyl rubber, Barrier® (PE/PA/PE), Silver Shield/4H® (PE/EVAL/PE), Trellchem® HPS, Trellchem® VPS, Tychem® SL (Saranex®), Tychem® CPF3, Tychem® BR/LV, 4 Tychem® Responder®, Tychem® TK. </w:t>
      </w:r>
    </w:p>
    <w:p w14:paraId="0D1A7E32" w14:textId="270693B9" w:rsidR="00CA6DE9" w:rsidRDefault="009D7818" w:rsidP="003D6FB8">
      <w:pPr>
        <w:pStyle w:val="ListParagraph"/>
        <w:numPr>
          <w:ilvl w:val="1"/>
          <w:numId w:val="25"/>
        </w:numPr>
        <w:autoSpaceDE w:val="0"/>
        <w:autoSpaceDN w:val="0"/>
        <w:adjustRightInd w:val="0"/>
        <w:spacing w:after="0" w:line="240" w:lineRule="auto"/>
        <w:rPr>
          <w:rFonts w:cstheme="minorHAnsi"/>
          <w:color w:val="000000"/>
          <w:sz w:val="22"/>
        </w:rPr>
      </w:pPr>
      <w:r w:rsidRPr="009D7818">
        <w:rPr>
          <w:rFonts w:cstheme="minorHAnsi"/>
          <w:color w:val="000000"/>
          <w:sz w:val="22"/>
        </w:rPr>
        <w:t xml:space="preserve">The following gloves will protect against hydrofluoric acid </w:t>
      </w:r>
      <w:r w:rsidRPr="00127DE6">
        <w:rPr>
          <w:rFonts w:cstheme="minorHAnsi"/>
          <w:b/>
          <w:bCs/>
          <w:color w:val="000000"/>
          <w:sz w:val="22"/>
        </w:rPr>
        <w:t>(&gt;70%) for 4 hours or more</w:t>
      </w:r>
      <w:r w:rsidRPr="009D7818">
        <w:rPr>
          <w:rFonts w:cstheme="minorHAnsi"/>
          <w:color w:val="000000"/>
          <w:sz w:val="22"/>
        </w:rPr>
        <w:t>: Neoprene rubber, Barrier® (PE/PA/PE), Trellchem® HPS, Tychem® TK</w:t>
      </w:r>
      <w:r w:rsidR="00032798">
        <w:rPr>
          <w:rFonts w:cstheme="minorHAnsi"/>
          <w:color w:val="000000"/>
          <w:sz w:val="22"/>
        </w:rPr>
        <w:t>.</w:t>
      </w:r>
    </w:p>
    <w:p w14:paraId="1DCC0991" w14:textId="77777777" w:rsidR="00F774E0" w:rsidRDefault="00F774E0" w:rsidP="00AD7D03">
      <w:pPr>
        <w:pStyle w:val="ListParagraph"/>
        <w:autoSpaceDE w:val="0"/>
        <w:autoSpaceDN w:val="0"/>
        <w:adjustRightInd w:val="0"/>
        <w:spacing w:after="0" w:line="240" w:lineRule="auto"/>
        <w:ind w:left="1440"/>
        <w:rPr>
          <w:rFonts w:cstheme="minorHAnsi"/>
          <w:color w:val="000000"/>
          <w:sz w:val="22"/>
        </w:rPr>
      </w:pPr>
    </w:p>
    <w:p w14:paraId="35C3A98E" w14:textId="77777777" w:rsidR="00F774E0" w:rsidRPr="00DF03E0" w:rsidRDefault="00F774E0" w:rsidP="00AD7D03">
      <w:pPr>
        <w:pStyle w:val="ListParagraph"/>
        <w:numPr>
          <w:ilvl w:val="2"/>
          <w:numId w:val="25"/>
        </w:numPr>
        <w:rPr>
          <w:sz w:val="22"/>
        </w:rPr>
      </w:pPr>
      <w:r w:rsidRPr="00DF03E0">
        <w:rPr>
          <w:sz w:val="22"/>
        </w:rPr>
        <w:t>Gloves must be thoroughly inspected prior to each use. Do not use damaged gloves</w:t>
      </w:r>
      <w:r>
        <w:rPr>
          <w:sz w:val="22"/>
        </w:rPr>
        <w:t>.</w:t>
      </w:r>
      <w:r w:rsidRPr="00DF03E0">
        <w:rPr>
          <w:sz w:val="22"/>
        </w:rPr>
        <w:t xml:space="preserve"> </w:t>
      </w:r>
    </w:p>
    <w:p w14:paraId="2E4C836E" w14:textId="39727EE7" w:rsidR="00F774E0" w:rsidRPr="00DF03E0" w:rsidRDefault="00514F26" w:rsidP="00AD7D03">
      <w:pPr>
        <w:pStyle w:val="ListParagraph"/>
        <w:numPr>
          <w:ilvl w:val="2"/>
          <w:numId w:val="25"/>
        </w:numPr>
        <w:rPr>
          <w:sz w:val="22"/>
        </w:rPr>
      </w:pPr>
      <w:proofErr w:type="gramStart"/>
      <w:r>
        <w:rPr>
          <w:sz w:val="22"/>
        </w:rPr>
        <w:t>As a general rule</w:t>
      </w:r>
      <w:proofErr w:type="gramEnd"/>
      <w:r>
        <w:rPr>
          <w:sz w:val="22"/>
        </w:rPr>
        <w:t xml:space="preserve"> of thumb, c</w:t>
      </w:r>
      <w:r w:rsidR="00F774E0" w:rsidRPr="00DF03E0">
        <w:rPr>
          <w:sz w:val="22"/>
        </w:rPr>
        <w:t xml:space="preserve">hange gloves at </w:t>
      </w:r>
      <w:r>
        <w:rPr>
          <w:sz w:val="22"/>
        </w:rPr>
        <w:t xml:space="preserve">a frequency of ½ the anticipated breakthrough time (as a safety factor), AND </w:t>
      </w:r>
      <w:r w:rsidR="00F774E0" w:rsidRPr="00DF03E0">
        <w:rPr>
          <w:sz w:val="22"/>
        </w:rPr>
        <w:t xml:space="preserve">immediately whenever you suspect </w:t>
      </w:r>
      <w:r w:rsidR="00F774E0">
        <w:rPr>
          <w:sz w:val="22"/>
        </w:rPr>
        <w:t xml:space="preserve">contamination on gloves. </w:t>
      </w:r>
    </w:p>
    <w:p w14:paraId="485ADA71" w14:textId="3F3F5042" w:rsidR="00F774E0" w:rsidRDefault="00F774E0" w:rsidP="00AD7D03">
      <w:pPr>
        <w:pStyle w:val="ListParagraph"/>
        <w:numPr>
          <w:ilvl w:val="2"/>
          <w:numId w:val="25"/>
        </w:numPr>
        <w:rPr>
          <w:sz w:val="22"/>
        </w:rPr>
      </w:pPr>
      <w:r w:rsidRPr="00DF03E0">
        <w:rPr>
          <w:sz w:val="22"/>
        </w:rPr>
        <w:t xml:space="preserve">Use proper glove removal technique (without touching gloves outer surface) to avoid skin contact with </w:t>
      </w:r>
      <w:r w:rsidR="5D7CA41E" w:rsidRPr="45A1198A">
        <w:rPr>
          <w:sz w:val="22"/>
        </w:rPr>
        <w:t>hydrofluoric acid.</w:t>
      </w:r>
    </w:p>
    <w:p w14:paraId="15E471E9" w14:textId="77777777" w:rsidR="00127DE6" w:rsidRPr="00127DE6" w:rsidRDefault="00127DE6" w:rsidP="00127DE6">
      <w:pPr>
        <w:autoSpaceDE w:val="0"/>
        <w:autoSpaceDN w:val="0"/>
        <w:adjustRightInd w:val="0"/>
        <w:spacing w:after="0" w:line="240" w:lineRule="auto"/>
        <w:rPr>
          <w:rFonts w:cstheme="minorHAnsi"/>
          <w:color w:val="000000"/>
          <w:sz w:val="22"/>
        </w:rPr>
      </w:pPr>
    </w:p>
    <w:p w14:paraId="59CE22C7" w14:textId="0ECCC036" w:rsidR="00C82128" w:rsidRPr="00757ED7" w:rsidRDefault="00C82128" w:rsidP="00C82128">
      <w:pPr>
        <w:rPr>
          <w:b/>
          <w:bCs/>
          <w:u w:val="single"/>
        </w:rPr>
      </w:pPr>
      <w:r>
        <w:rPr>
          <w:b/>
          <w:bCs/>
          <w:u w:val="single"/>
        </w:rPr>
        <w:t>Safe Work Practices</w:t>
      </w:r>
      <w:r w:rsidR="00995607">
        <w:rPr>
          <w:b/>
          <w:bCs/>
          <w:u w:val="single"/>
        </w:rPr>
        <w:t xml:space="preserve"> and Storage </w:t>
      </w:r>
    </w:p>
    <w:p w14:paraId="34AF5BAB" w14:textId="657E09C1" w:rsidR="00882F15" w:rsidRPr="00770126" w:rsidRDefault="00882F15" w:rsidP="00882F15">
      <w:pPr>
        <w:pStyle w:val="ListParagraph"/>
        <w:numPr>
          <w:ilvl w:val="0"/>
          <w:numId w:val="26"/>
        </w:numPr>
        <w:rPr>
          <w:b/>
          <w:bCs/>
          <w:sz w:val="22"/>
          <w:u w:val="single"/>
        </w:rPr>
      </w:pPr>
      <w:r w:rsidRPr="00770126">
        <w:rPr>
          <w:rFonts w:cstheme="minorHAnsi"/>
          <w:sz w:val="22"/>
        </w:rPr>
        <w:t xml:space="preserve">Never work with HF alone </w:t>
      </w:r>
    </w:p>
    <w:p w14:paraId="718CF279" w14:textId="7E181453" w:rsidR="00746A1C" w:rsidRPr="00770126" w:rsidRDefault="00882F15" w:rsidP="00572430">
      <w:pPr>
        <w:pStyle w:val="ListParagraph"/>
        <w:numPr>
          <w:ilvl w:val="0"/>
          <w:numId w:val="26"/>
        </w:numPr>
        <w:rPr>
          <w:sz w:val="22"/>
        </w:rPr>
      </w:pPr>
      <w:r w:rsidRPr="00770126">
        <w:rPr>
          <w:rFonts w:cstheme="minorHAnsi"/>
          <w:b/>
          <w:bCs/>
          <w:sz w:val="22"/>
        </w:rPr>
        <w:t>HF reacts with glass</w:t>
      </w:r>
      <w:r w:rsidR="00913CC7" w:rsidRPr="00770126">
        <w:rPr>
          <w:rFonts w:cstheme="minorHAnsi"/>
          <w:sz w:val="22"/>
        </w:rPr>
        <w:t xml:space="preserve">. </w:t>
      </w:r>
      <w:r w:rsidR="0075632E" w:rsidRPr="00770126">
        <w:rPr>
          <w:sz w:val="22"/>
        </w:rPr>
        <w:t>Hydrofluoric acid attacks all silica containing materials, including glass. It must be used and stored in</w:t>
      </w:r>
      <w:r w:rsidR="00DE41DD">
        <w:rPr>
          <w:sz w:val="22"/>
        </w:rPr>
        <w:t xml:space="preserve"> high density</w:t>
      </w:r>
      <w:r w:rsidR="0075632E" w:rsidRPr="00770126">
        <w:rPr>
          <w:sz w:val="22"/>
        </w:rPr>
        <w:t xml:space="preserve"> </w:t>
      </w:r>
      <w:r w:rsidR="0075632E" w:rsidRPr="00770126">
        <w:rPr>
          <w:b/>
          <w:bCs/>
          <w:sz w:val="22"/>
        </w:rPr>
        <w:t>polyethylene</w:t>
      </w:r>
      <w:r w:rsidR="0075632E" w:rsidRPr="00770126">
        <w:rPr>
          <w:sz w:val="22"/>
        </w:rPr>
        <w:t xml:space="preserve"> (PE) bottles and vessels.</w:t>
      </w:r>
    </w:p>
    <w:p w14:paraId="0529EB58" w14:textId="0FA8934F" w:rsidR="0075632E" w:rsidRPr="00770126" w:rsidRDefault="0019789D" w:rsidP="00572430">
      <w:pPr>
        <w:pStyle w:val="ListParagraph"/>
        <w:numPr>
          <w:ilvl w:val="0"/>
          <w:numId w:val="26"/>
        </w:numPr>
        <w:rPr>
          <w:sz w:val="22"/>
        </w:rPr>
      </w:pPr>
      <w:r w:rsidRPr="00770126">
        <w:rPr>
          <w:sz w:val="22"/>
        </w:rPr>
        <w:t xml:space="preserve">Storage Containers &amp; Practices – </w:t>
      </w:r>
      <w:r w:rsidR="0075632E" w:rsidRPr="00770126">
        <w:rPr>
          <w:sz w:val="22"/>
        </w:rPr>
        <w:t>Bottles for storage of HF must have secure caps and lids that can provide a gas-tight seal to prevent escape of hydrogen fluoride gas.</w:t>
      </w:r>
    </w:p>
    <w:p w14:paraId="34D5F251" w14:textId="340FD545" w:rsidR="0024385B" w:rsidRPr="00770126" w:rsidRDefault="0024385B" w:rsidP="00770126">
      <w:pPr>
        <w:pStyle w:val="ListParagraph"/>
        <w:numPr>
          <w:ilvl w:val="1"/>
          <w:numId w:val="26"/>
        </w:numPr>
        <w:rPr>
          <w:sz w:val="22"/>
        </w:rPr>
      </w:pPr>
      <w:r w:rsidRPr="00770126">
        <w:rPr>
          <w:sz w:val="22"/>
        </w:rPr>
        <w:t>S</w:t>
      </w:r>
      <w:r w:rsidR="00C050DB" w:rsidRPr="00770126">
        <w:rPr>
          <w:sz w:val="22"/>
        </w:rPr>
        <w:t xml:space="preserve">tore </w:t>
      </w:r>
      <w:r w:rsidRPr="00770126">
        <w:rPr>
          <w:sz w:val="22"/>
        </w:rPr>
        <w:t xml:space="preserve">below </w:t>
      </w:r>
      <w:r w:rsidR="00C050DB" w:rsidRPr="00770126">
        <w:rPr>
          <w:sz w:val="22"/>
        </w:rPr>
        <w:t xml:space="preserve">eye level. </w:t>
      </w:r>
    </w:p>
    <w:p w14:paraId="78D05E82" w14:textId="00658A79" w:rsidR="00C050DB" w:rsidRPr="00770126" w:rsidRDefault="00C050DB" w:rsidP="00770126">
      <w:pPr>
        <w:pStyle w:val="ListParagraph"/>
        <w:numPr>
          <w:ilvl w:val="1"/>
          <w:numId w:val="26"/>
        </w:numPr>
        <w:rPr>
          <w:sz w:val="22"/>
        </w:rPr>
      </w:pPr>
      <w:r w:rsidRPr="00770126">
        <w:rPr>
          <w:sz w:val="22"/>
        </w:rPr>
        <w:t>Do not store with oxides, organic chemicals, bases</w:t>
      </w:r>
      <w:r w:rsidR="0024385B" w:rsidRPr="00770126">
        <w:rPr>
          <w:sz w:val="22"/>
        </w:rPr>
        <w:t>,</w:t>
      </w:r>
      <w:r w:rsidRPr="00770126">
        <w:rPr>
          <w:sz w:val="22"/>
        </w:rPr>
        <w:t xml:space="preserve"> or metals.</w:t>
      </w:r>
    </w:p>
    <w:p w14:paraId="7C9F8419" w14:textId="77777777" w:rsidR="00502F81" w:rsidRPr="00770126" w:rsidRDefault="00502F81" w:rsidP="00770126">
      <w:pPr>
        <w:pStyle w:val="ListParagraph"/>
        <w:numPr>
          <w:ilvl w:val="1"/>
          <w:numId w:val="26"/>
        </w:numPr>
        <w:autoSpaceDE w:val="0"/>
        <w:autoSpaceDN w:val="0"/>
        <w:adjustRightInd w:val="0"/>
        <w:spacing w:after="0" w:line="240" w:lineRule="auto"/>
        <w:rPr>
          <w:rFonts w:cstheme="minorHAnsi"/>
          <w:color w:val="000000"/>
          <w:sz w:val="22"/>
        </w:rPr>
      </w:pPr>
      <w:r w:rsidRPr="00770126">
        <w:rPr>
          <w:rFonts w:cstheme="minorHAnsi"/>
          <w:color w:val="000000"/>
          <w:sz w:val="22"/>
        </w:rPr>
        <w:t xml:space="preserve">Primary containers must have manufacturer’s label or GHS label information. Secondary containers must clearly identify the substance and its hazards. </w:t>
      </w:r>
    </w:p>
    <w:p w14:paraId="29BAD83A" w14:textId="77777777" w:rsidR="00882F15" w:rsidRPr="00770126" w:rsidRDefault="00882F15" w:rsidP="00770126">
      <w:pPr>
        <w:pStyle w:val="ListParagraph"/>
        <w:numPr>
          <w:ilvl w:val="1"/>
          <w:numId w:val="26"/>
        </w:numPr>
        <w:rPr>
          <w:b/>
          <w:bCs/>
          <w:sz w:val="22"/>
          <w:u w:val="single"/>
        </w:rPr>
      </w:pPr>
      <w:r w:rsidRPr="00770126">
        <w:rPr>
          <w:rFonts w:cstheme="minorHAnsi"/>
          <w:sz w:val="22"/>
        </w:rPr>
        <w:t xml:space="preserve">Always work with a chemically compatible secondary containment tray. </w:t>
      </w:r>
    </w:p>
    <w:p w14:paraId="31532E98" w14:textId="77777777" w:rsidR="00882F15" w:rsidRPr="00770126" w:rsidRDefault="00882F15" w:rsidP="00770126">
      <w:pPr>
        <w:pStyle w:val="ListParagraph"/>
        <w:numPr>
          <w:ilvl w:val="1"/>
          <w:numId w:val="26"/>
        </w:numPr>
        <w:rPr>
          <w:b/>
          <w:bCs/>
          <w:sz w:val="22"/>
          <w:u w:val="single"/>
        </w:rPr>
      </w:pPr>
      <w:r w:rsidRPr="00770126">
        <w:rPr>
          <w:rFonts w:cstheme="minorHAnsi"/>
          <w:sz w:val="22"/>
        </w:rPr>
        <w:t xml:space="preserve">Ensure HF containing vials and flasks are securely supported and not likely to tip over. </w:t>
      </w:r>
    </w:p>
    <w:p w14:paraId="74577270" w14:textId="4FA1D545" w:rsidR="00C82128" w:rsidRPr="00770126" w:rsidRDefault="00882F15" w:rsidP="00770126">
      <w:pPr>
        <w:pStyle w:val="ListParagraph"/>
        <w:numPr>
          <w:ilvl w:val="1"/>
          <w:numId w:val="26"/>
        </w:numPr>
        <w:rPr>
          <w:b/>
          <w:bCs/>
          <w:sz w:val="22"/>
          <w:u w:val="single"/>
        </w:rPr>
      </w:pPr>
      <w:r w:rsidRPr="00770126">
        <w:rPr>
          <w:rFonts w:cstheme="minorHAnsi"/>
          <w:sz w:val="22"/>
        </w:rPr>
        <w:t>Keep containers closed to minimize exposure and prevent etching of fume hood glass from HF vapors.</w:t>
      </w:r>
    </w:p>
    <w:p w14:paraId="1FA9D8F6" w14:textId="053D6856" w:rsidR="003C517E" w:rsidRPr="00770126" w:rsidRDefault="00DE0E09" w:rsidP="003C517E">
      <w:pPr>
        <w:pStyle w:val="ListParagraph"/>
        <w:numPr>
          <w:ilvl w:val="0"/>
          <w:numId w:val="26"/>
        </w:numPr>
        <w:rPr>
          <w:b/>
          <w:bCs/>
          <w:sz w:val="22"/>
          <w:u w:val="single"/>
        </w:rPr>
      </w:pPr>
      <w:r w:rsidRPr="00770126">
        <w:rPr>
          <w:rFonts w:cstheme="minorHAnsi"/>
          <w:b/>
          <w:bCs/>
          <w:sz w:val="22"/>
        </w:rPr>
        <w:t>Avoid heating</w:t>
      </w:r>
      <w:r w:rsidR="0030181D" w:rsidRPr="00770126">
        <w:rPr>
          <w:rFonts w:cstheme="minorHAnsi"/>
          <w:b/>
          <w:bCs/>
          <w:sz w:val="22"/>
        </w:rPr>
        <w:t xml:space="preserve"> HF.</w:t>
      </w:r>
      <w:r w:rsidR="0030181D" w:rsidRPr="00770126">
        <w:rPr>
          <w:rFonts w:cstheme="minorHAnsi"/>
          <w:sz w:val="22"/>
        </w:rPr>
        <w:t xml:space="preserve"> If heating of HF is required, a documented hazard analysis </w:t>
      </w:r>
      <w:r w:rsidR="00C97530">
        <w:rPr>
          <w:rFonts w:cstheme="minorHAnsi"/>
          <w:sz w:val="22"/>
        </w:rPr>
        <w:t>should</w:t>
      </w:r>
      <w:r w:rsidR="0030181D" w:rsidRPr="00770126">
        <w:rPr>
          <w:rFonts w:cstheme="minorHAnsi"/>
          <w:sz w:val="22"/>
        </w:rPr>
        <w:t xml:space="preserve"> be conducted by the </w:t>
      </w:r>
      <w:r w:rsidR="00805B7E" w:rsidRPr="00770126">
        <w:rPr>
          <w:rFonts w:cstheme="minorHAnsi"/>
          <w:sz w:val="22"/>
        </w:rPr>
        <w:t xml:space="preserve">research group and must be readily available for review </w:t>
      </w:r>
      <w:r w:rsidRPr="00770126">
        <w:rPr>
          <w:rFonts w:cstheme="minorHAnsi"/>
          <w:sz w:val="22"/>
        </w:rPr>
        <w:t xml:space="preserve">by EHS. </w:t>
      </w:r>
      <w:r w:rsidR="0030181D" w:rsidRPr="00770126">
        <w:rPr>
          <w:rFonts w:cstheme="minorHAnsi"/>
          <w:sz w:val="22"/>
        </w:rPr>
        <w:t xml:space="preserve"> </w:t>
      </w:r>
    </w:p>
    <w:p w14:paraId="39D1DF5C" w14:textId="5B5EA4BC" w:rsidR="00E7746B" w:rsidRPr="00770126" w:rsidRDefault="0019789D" w:rsidP="003C517E">
      <w:pPr>
        <w:pStyle w:val="ListParagraph"/>
        <w:numPr>
          <w:ilvl w:val="0"/>
          <w:numId w:val="26"/>
        </w:numPr>
        <w:rPr>
          <w:b/>
          <w:bCs/>
          <w:sz w:val="22"/>
          <w:u w:val="single"/>
        </w:rPr>
      </w:pPr>
      <w:r w:rsidRPr="00770126">
        <w:rPr>
          <w:rFonts w:cstheme="minorHAnsi"/>
          <w:sz w:val="22"/>
        </w:rPr>
        <w:lastRenderedPageBreak/>
        <w:t xml:space="preserve">Transporting HF – </w:t>
      </w:r>
      <w:r w:rsidR="00294037" w:rsidRPr="00770126">
        <w:rPr>
          <w:rFonts w:cstheme="minorHAnsi"/>
          <w:sz w:val="22"/>
        </w:rPr>
        <w:t>If an HF containing solution must be transported from one lab area to another</w:t>
      </w:r>
      <w:r w:rsidR="00744355" w:rsidRPr="00770126">
        <w:rPr>
          <w:rFonts w:cstheme="minorHAnsi"/>
          <w:sz w:val="22"/>
        </w:rPr>
        <w:t>, p</w:t>
      </w:r>
      <w:r w:rsidR="00294037" w:rsidRPr="00770126">
        <w:rPr>
          <w:rFonts w:cstheme="minorHAnsi"/>
          <w:sz w:val="22"/>
        </w:rPr>
        <w:t xml:space="preserve">lace the </w:t>
      </w:r>
      <w:r w:rsidR="00744355" w:rsidRPr="00770126">
        <w:rPr>
          <w:rFonts w:cstheme="minorHAnsi"/>
          <w:sz w:val="22"/>
        </w:rPr>
        <w:t>H</w:t>
      </w:r>
      <w:r w:rsidR="003C517E" w:rsidRPr="00770126">
        <w:rPr>
          <w:rFonts w:cstheme="minorHAnsi"/>
          <w:sz w:val="22"/>
        </w:rPr>
        <w:t>F</w:t>
      </w:r>
      <w:r w:rsidR="00294037" w:rsidRPr="00770126">
        <w:rPr>
          <w:rFonts w:cstheme="minorHAnsi"/>
          <w:sz w:val="22"/>
        </w:rPr>
        <w:t xml:space="preserve"> in a clean, chemically compatible container and close the lid. </w:t>
      </w:r>
      <w:r w:rsidR="00C91657" w:rsidRPr="00770126">
        <w:rPr>
          <w:rFonts w:cstheme="minorHAnsi"/>
          <w:sz w:val="22"/>
        </w:rPr>
        <w:t xml:space="preserve">Consider using a cart with sidewalls. </w:t>
      </w:r>
      <w:r w:rsidR="00294037" w:rsidRPr="00770126">
        <w:rPr>
          <w:rFonts w:cstheme="minorHAnsi"/>
          <w:sz w:val="22"/>
        </w:rPr>
        <w:t xml:space="preserve">Remove your gloves before transporting the container to avoid the possibility of chemical contamination on your gloves spreading to door handles and other objects. Or have a lab-mate open doors and handle objects for </w:t>
      </w:r>
      <w:proofErr w:type="gramStart"/>
      <w:r w:rsidR="00294037" w:rsidRPr="00770126">
        <w:rPr>
          <w:rFonts w:cstheme="minorHAnsi"/>
          <w:sz w:val="22"/>
        </w:rPr>
        <w:t>you</w:t>
      </w:r>
      <w:r w:rsidR="00DE0E09" w:rsidRPr="00770126">
        <w:rPr>
          <w:rFonts w:cstheme="minorHAnsi"/>
          <w:sz w:val="22"/>
        </w:rPr>
        <w:t>, if</w:t>
      </w:r>
      <w:proofErr w:type="gramEnd"/>
      <w:r w:rsidR="00DE0E09" w:rsidRPr="00770126">
        <w:rPr>
          <w:rFonts w:cstheme="minorHAnsi"/>
          <w:sz w:val="22"/>
        </w:rPr>
        <w:t xml:space="preserve"> you keep gloves on</w:t>
      </w:r>
      <w:r w:rsidR="00294037" w:rsidRPr="00770126">
        <w:rPr>
          <w:rFonts w:cstheme="minorHAnsi"/>
          <w:sz w:val="22"/>
        </w:rPr>
        <w:t>.</w:t>
      </w:r>
    </w:p>
    <w:p w14:paraId="3506C230" w14:textId="5DDFF68A" w:rsidR="002D17DE" w:rsidRPr="00770126" w:rsidRDefault="0019789D" w:rsidP="003C517E">
      <w:pPr>
        <w:pStyle w:val="ListParagraph"/>
        <w:numPr>
          <w:ilvl w:val="0"/>
          <w:numId w:val="26"/>
        </w:numPr>
        <w:rPr>
          <w:b/>
          <w:bCs/>
          <w:sz w:val="22"/>
          <w:u w:val="single"/>
        </w:rPr>
      </w:pPr>
      <w:r w:rsidRPr="00770126">
        <w:rPr>
          <w:sz w:val="22"/>
        </w:rPr>
        <w:t xml:space="preserve">Final Cleaning/Decontamination – </w:t>
      </w:r>
      <w:r w:rsidR="002D17DE" w:rsidRPr="00770126">
        <w:rPr>
          <w:sz w:val="22"/>
        </w:rPr>
        <w:t>Once the work with HF is complete, decontaminate the area and any reusable items with a 10% sodium carbonate (Na</w:t>
      </w:r>
      <w:r w:rsidR="002D17DE" w:rsidRPr="00770126">
        <w:rPr>
          <w:sz w:val="22"/>
          <w:vertAlign w:val="subscript"/>
        </w:rPr>
        <w:t>2</w:t>
      </w:r>
      <w:r w:rsidR="002D17DE" w:rsidRPr="00770126">
        <w:rPr>
          <w:sz w:val="22"/>
        </w:rPr>
        <w:t>CO</w:t>
      </w:r>
      <w:r w:rsidR="002D17DE" w:rsidRPr="00770126">
        <w:rPr>
          <w:sz w:val="22"/>
          <w:vertAlign w:val="subscript"/>
        </w:rPr>
        <w:t>3</w:t>
      </w:r>
      <w:r w:rsidR="002D17DE" w:rsidRPr="00770126">
        <w:rPr>
          <w:sz w:val="22"/>
        </w:rPr>
        <w:t>, also known as soda ash) solution.</w:t>
      </w:r>
    </w:p>
    <w:p w14:paraId="0CE82046" w14:textId="272575A5" w:rsidR="006946C1" w:rsidRPr="00E84EC1" w:rsidRDefault="006946C1" w:rsidP="00770126">
      <w:pPr>
        <w:rPr>
          <w:rFonts w:cstheme="minorHAnsi"/>
          <w:sz w:val="39"/>
          <w:szCs w:val="39"/>
        </w:rPr>
      </w:pPr>
      <w:r w:rsidRPr="00E84EC1">
        <w:rPr>
          <w:rFonts w:cstheme="minorHAnsi"/>
          <w:sz w:val="39"/>
          <w:szCs w:val="39"/>
        </w:rPr>
        <w:t>I</w:t>
      </w:r>
      <w:r w:rsidR="00E736D7">
        <w:rPr>
          <w:rFonts w:cstheme="minorHAnsi"/>
          <w:sz w:val="39"/>
          <w:szCs w:val="39"/>
        </w:rPr>
        <w:t>V</w:t>
      </w:r>
      <w:r w:rsidRPr="00E84EC1">
        <w:rPr>
          <w:rFonts w:cstheme="minorHAnsi"/>
          <w:sz w:val="39"/>
          <w:szCs w:val="39"/>
        </w:rPr>
        <w:t xml:space="preserve">. </w:t>
      </w:r>
      <w:r w:rsidR="00C51FFE">
        <w:rPr>
          <w:rFonts w:cstheme="minorHAnsi"/>
          <w:sz w:val="39"/>
          <w:szCs w:val="39"/>
        </w:rPr>
        <w:t>First Aid</w:t>
      </w:r>
      <w:r w:rsidR="00FE23D0">
        <w:rPr>
          <w:rFonts w:cstheme="minorHAnsi"/>
          <w:sz w:val="39"/>
          <w:szCs w:val="39"/>
        </w:rPr>
        <w:t xml:space="preserve"> &amp; Emergency Response</w:t>
      </w:r>
      <w:r w:rsidR="00C51FFE">
        <w:rPr>
          <w:rFonts w:cstheme="minorHAnsi"/>
          <w:sz w:val="39"/>
          <w:szCs w:val="39"/>
        </w:rPr>
        <w:t xml:space="preserve"> </w:t>
      </w:r>
    </w:p>
    <w:p w14:paraId="402ADE78" w14:textId="6A5F9D1B" w:rsidR="006946C1" w:rsidRDefault="006946C1" w:rsidP="006946C1">
      <w:pPr>
        <w:pStyle w:val="Default"/>
        <w:rPr>
          <w:rFonts w:asciiTheme="minorHAnsi" w:hAnsiTheme="minorHAnsi" w:cstheme="minorHAnsi"/>
          <w:color w:val="auto"/>
          <w:sz w:val="22"/>
          <w:szCs w:val="22"/>
        </w:rPr>
      </w:pPr>
    </w:p>
    <w:p w14:paraId="711B160F" w14:textId="463F5289" w:rsidR="00FE23D0" w:rsidRDefault="00FE23D0" w:rsidP="006946C1">
      <w:pPr>
        <w:pStyle w:val="Default"/>
        <w:rPr>
          <w:rFonts w:asciiTheme="minorHAnsi" w:hAnsiTheme="minorHAnsi" w:cstheme="minorHAnsi"/>
          <w:color w:val="auto"/>
          <w:sz w:val="22"/>
          <w:szCs w:val="22"/>
        </w:rPr>
      </w:pPr>
      <w:r>
        <w:rPr>
          <w:rFonts w:asciiTheme="minorHAnsi" w:hAnsiTheme="minorHAnsi" w:cstheme="minorHAnsi"/>
          <w:color w:val="auto"/>
          <w:sz w:val="22"/>
          <w:szCs w:val="22"/>
        </w:rPr>
        <w:t>Preliminary</w:t>
      </w:r>
      <w:r w:rsidR="00796365">
        <w:rPr>
          <w:rFonts w:asciiTheme="minorHAnsi" w:hAnsiTheme="minorHAnsi" w:cstheme="minorHAnsi"/>
          <w:color w:val="auto"/>
          <w:sz w:val="22"/>
          <w:szCs w:val="22"/>
        </w:rPr>
        <w:t xml:space="preserve"> Note</w:t>
      </w:r>
      <w:r>
        <w:rPr>
          <w:rFonts w:asciiTheme="minorHAnsi" w:hAnsiTheme="minorHAnsi" w:cstheme="minorHAnsi"/>
          <w:color w:val="auto"/>
          <w:sz w:val="22"/>
          <w:szCs w:val="22"/>
        </w:rPr>
        <w:t>:  As further presented, a</w:t>
      </w:r>
      <w:r w:rsidR="00984F69">
        <w:rPr>
          <w:rFonts w:asciiTheme="minorHAnsi" w:hAnsiTheme="minorHAnsi" w:cstheme="minorHAnsi"/>
          <w:color w:val="auto"/>
          <w:sz w:val="22"/>
          <w:szCs w:val="22"/>
        </w:rPr>
        <w:t>nd after initial response measures, a</w:t>
      </w:r>
      <w:r>
        <w:rPr>
          <w:rFonts w:asciiTheme="minorHAnsi" w:hAnsiTheme="minorHAnsi" w:cstheme="minorHAnsi"/>
          <w:color w:val="auto"/>
          <w:sz w:val="22"/>
          <w:szCs w:val="22"/>
        </w:rPr>
        <w:t xml:space="preserve">ny exposure to HF should be immediately followed up by medical review/assistance.  The victim’s supervisor should be contacted as soon as possible, following initial </w:t>
      </w:r>
      <w:r w:rsidR="00A75237">
        <w:rPr>
          <w:rFonts w:asciiTheme="minorHAnsi" w:hAnsiTheme="minorHAnsi" w:cstheme="minorHAnsi"/>
          <w:color w:val="auto"/>
          <w:sz w:val="22"/>
          <w:szCs w:val="22"/>
        </w:rPr>
        <w:t>treatment and emergency response</w:t>
      </w:r>
      <w:r w:rsidR="00984F69">
        <w:rPr>
          <w:rFonts w:asciiTheme="minorHAnsi" w:hAnsiTheme="minorHAnsi" w:cstheme="minorHAnsi"/>
          <w:color w:val="auto"/>
          <w:sz w:val="22"/>
          <w:szCs w:val="22"/>
        </w:rPr>
        <w:t>, to ensure proper incident reporting procedures are followed</w:t>
      </w:r>
      <w:r>
        <w:rPr>
          <w:rFonts w:asciiTheme="minorHAnsi" w:hAnsiTheme="minorHAnsi" w:cstheme="minorHAnsi"/>
          <w:color w:val="auto"/>
          <w:sz w:val="22"/>
          <w:szCs w:val="22"/>
        </w:rPr>
        <w:t>.</w:t>
      </w:r>
    </w:p>
    <w:p w14:paraId="33F6A764" w14:textId="4BA03609" w:rsidR="00FE23D0" w:rsidRDefault="00FE23D0" w:rsidP="006946C1">
      <w:pPr>
        <w:pStyle w:val="Default"/>
        <w:rPr>
          <w:rFonts w:asciiTheme="minorHAnsi" w:hAnsiTheme="minorHAnsi" w:cstheme="minorHAnsi"/>
          <w:color w:val="auto"/>
          <w:sz w:val="22"/>
          <w:szCs w:val="22"/>
        </w:rPr>
      </w:pPr>
    </w:p>
    <w:p w14:paraId="69C2A9F2" w14:textId="5E6A0486" w:rsidR="00BB3F87" w:rsidRPr="00484F96" w:rsidRDefault="00BB3F87">
      <w:pPr>
        <w:pStyle w:val="Default"/>
        <w:rPr>
          <w:rFonts w:cstheme="minorHAnsi"/>
          <w:b/>
          <w:bCs/>
          <w:sz w:val="22"/>
          <w:szCs w:val="22"/>
          <w:u w:val="single"/>
        </w:rPr>
      </w:pPr>
      <w:r w:rsidRPr="00484F96">
        <w:rPr>
          <w:rFonts w:cstheme="minorHAnsi"/>
          <w:b/>
          <w:bCs/>
          <w:sz w:val="22"/>
          <w:szCs w:val="22"/>
          <w:u w:val="single"/>
        </w:rPr>
        <w:t>Skin Exposure</w:t>
      </w:r>
    </w:p>
    <w:p w14:paraId="210FD393" w14:textId="18C57EA4" w:rsidR="00BB3F87" w:rsidRPr="00484F96" w:rsidRDefault="00BB3F87">
      <w:pPr>
        <w:pStyle w:val="Default"/>
        <w:rPr>
          <w:rFonts w:cstheme="minorHAnsi"/>
          <w:sz w:val="22"/>
          <w:szCs w:val="22"/>
        </w:rPr>
      </w:pPr>
    </w:p>
    <w:p w14:paraId="690CB609" w14:textId="109D9434" w:rsidR="009A7DA2" w:rsidRPr="00770126" w:rsidRDefault="00796365" w:rsidP="00484F96">
      <w:pPr>
        <w:pStyle w:val="Default"/>
        <w:ind w:left="720"/>
        <w:rPr>
          <w:rFonts w:asciiTheme="minorHAnsi" w:hAnsiTheme="minorHAnsi" w:cstheme="minorHAnsi"/>
          <w:sz w:val="22"/>
          <w:szCs w:val="22"/>
        </w:rPr>
      </w:pPr>
      <w:r w:rsidRPr="00770126">
        <w:rPr>
          <w:rFonts w:asciiTheme="minorHAnsi" w:hAnsiTheme="minorHAnsi" w:cstheme="minorHAnsi"/>
          <w:noProof/>
        </w:rPr>
        <w:drawing>
          <wp:anchor distT="0" distB="0" distL="114300" distR="114300" simplePos="0" relativeHeight="251658246" behindDoc="1" locked="0" layoutInCell="1" allowOverlap="1" wp14:anchorId="0473E8DC" wp14:editId="6BA175FA">
            <wp:simplePos x="0" y="0"/>
            <wp:positionH relativeFrom="margin">
              <wp:posOffset>5768661</wp:posOffset>
            </wp:positionH>
            <wp:positionV relativeFrom="paragraph">
              <wp:posOffset>755294</wp:posOffset>
            </wp:positionV>
            <wp:extent cx="1012196" cy="1012196"/>
            <wp:effectExtent l="19050" t="19050" r="16510" b="16510"/>
            <wp:wrapTight wrapText="bothSides">
              <wp:wrapPolygon edited="0">
                <wp:start x="-407" y="-407"/>
                <wp:lineTo x="-407" y="21546"/>
                <wp:lineTo x="21546" y="21546"/>
                <wp:lineTo x="21546" y="-407"/>
                <wp:lineTo x="-407" y="-407"/>
              </wp:wrapPolygon>
            </wp:wrapTight>
            <wp:docPr id="39" name="Picture 39" descr="Calgonate HF First Aid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gonate HF First Aid K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2196" cy="101219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770126">
        <w:rPr>
          <w:rFonts w:asciiTheme="minorHAnsi" w:hAnsiTheme="minorHAnsi" w:cstheme="minorHAnsi"/>
          <w:noProof/>
        </w:rPr>
        <w:drawing>
          <wp:anchor distT="0" distB="0" distL="114300" distR="114300" simplePos="0" relativeHeight="251658244" behindDoc="1" locked="0" layoutInCell="1" allowOverlap="1" wp14:anchorId="7CD3E9A2" wp14:editId="795E4530">
            <wp:simplePos x="0" y="0"/>
            <wp:positionH relativeFrom="margin">
              <wp:posOffset>5530850</wp:posOffset>
            </wp:positionH>
            <wp:positionV relativeFrom="margin">
              <wp:posOffset>3293110</wp:posOffset>
            </wp:positionV>
            <wp:extent cx="1481455" cy="457200"/>
            <wp:effectExtent l="19050" t="19050" r="23495" b="19050"/>
            <wp:wrapTight wrapText="bothSides">
              <wp:wrapPolygon edited="0">
                <wp:start x="-278" y="-900"/>
                <wp:lineTo x="-278" y="21600"/>
                <wp:lineTo x="21665" y="21600"/>
                <wp:lineTo x="21665" y="-900"/>
                <wp:lineTo x="-278" y="-90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1455" cy="457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9A7DA2" w:rsidRPr="00770126">
        <w:rPr>
          <w:rFonts w:asciiTheme="minorHAnsi" w:hAnsiTheme="minorHAnsi" w:cstheme="minorHAnsi"/>
          <w:sz w:val="22"/>
          <w:szCs w:val="22"/>
        </w:rPr>
        <w:t xml:space="preserve">1) </w:t>
      </w:r>
      <w:r w:rsidR="009A7DA2" w:rsidRPr="00770126">
        <w:rPr>
          <w:rFonts w:asciiTheme="minorHAnsi" w:hAnsiTheme="minorHAnsi" w:cstheme="minorHAnsi"/>
          <w:b/>
          <w:bCs/>
          <w:sz w:val="22"/>
          <w:szCs w:val="22"/>
        </w:rPr>
        <w:t>Immediately flush affected areas with running water</w:t>
      </w:r>
      <w:r w:rsidR="009A7DA2" w:rsidRPr="00770126">
        <w:rPr>
          <w:rFonts w:asciiTheme="minorHAnsi" w:hAnsiTheme="minorHAnsi" w:cstheme="minorHAnsi"/>
          <w:sz w:val="22"/>
          <w:szCs w:val="22"/>
        </w:rPr>
        <w:t xml:space="preserve"> (e.g. emergency shower). While flushing, remove all contaminated clothing as well as jewelry that could trap HF. </w:t>
      </w:r>
      <w:r w:rsidR="009A7DA2" w:rsidRPr="00770126">
        <w:rPr>
          <w:rFonts w:asciiTheme="minorHAnsi" w:hAnsiTheme="minorHAnsi" w:cstheme="minorHAnsi"/>
          <w:b/>
          <w:bCs/>
          <w:sz w:val="22"/>
          <w:szCs w:val="22"/>
        </w:rPr>
        <w:t>Wash the contaminated area with copious amounts of running water for 5 minutes.</w:t>
      </w:r>
      <w:r w:rsidR="009A7DA2" w:rsidRPr="00770126">
        <w:rPr>
          <w:rFonts w:asciiTheme="minorHAnsi" w:hAnsiTheme="minorHAnsi" w:cstheme="minorHAnsi"/>
          <w:sz w:val="22"/>
          <w:szCs w:val="22"/>
        </w:rPr>
        <w:t xml:space="preserve"> Speed and thoroughness in washing off the acid is essential. If calcium gluconate gel (2.5%) is not available, continue flushing with water for at least 15 minutes or until </w:t>
      </w:r>
      <w:r w:rsidR="009E597B">
        <w:rPr>
          <w:rFonts w:asciiTheme="minorHAnsi" w:hAnsiTheme="minorHAnsi" w:cstheme="minorHAnsi"/>
          <w:sz w:val="22"/>
          <w:szCs w:val="22"/>
        </w:rPr>
        <w:t>emergency medical service is obtained</w:t>
      </w:r>
      <w:r w:rsidR="009A7DA2" w:rsidRPr="00770126">
        <w:rPr>
          <w:rFonts w:asciiTheme="minorHAnsi" w:hAnsiTheme="minorHAnsi" w:cstheme="minorHAnsi"/>
          <w:sz w:val="22"/>
          <w:szCs w:val="22"/>
        </w:rPr>
        <w:t>.</w:t>
      </w:r>
    </w:p>
    <w:p w14:paraId="2E4EFD4E" w14:textId="2E5AFAA1" w:rsidR="00F774E0" w:rsidRPr="00770126" w:rsidRDefault="00F774E0" w:rsidP="00484F96">
      <w:pPr>
        <w:pStyle w:val="Default"/>
        <w:ind w:left="720"/>
        <w:rPr>
          <w:rFonts w:asciiTheme="minorHAnsi" w:hAnsiTheme="minorHAnsi" w:cstheme="minorHAnsi"/>
          <w:sz w:val="22"/>
          <w:szCs w:val="22"/>
        </w:rPr>
      </w:pPr>
    </w:p>
    <w:p w14:paraId="40CCF6AE" w14:textId="7F44E1F6" w:rsidR="00C13730" w:rsidRPr="00770126" w:rsidRDefault="009A7DA2" w:rsidP="00484F96">
      <w:pPr>
        <w:pStyle w:val="Default"/>
        <w:ind w:left="720"/>
        <w:rPr>
          <w:rFonts w:asciiTheme="minorHAnsi" w:hAnsiTheme="minorHAnsi" w:cstheme="minorHAnsi"/>
          <w:sz w:val="22"/>
          <w:szCs w:val="22"/>
        </w:rPr>
      </w:pPr>
      <w:r w:rsidRPr="00770126">
        <w:rPr>
          <w:rFonts w:asciiTheme="minorHAnsi" w:hAnsiTheme="minorHAnsi" w:cstheme="minorHAnsi"/>
          <w:sz w:val="22"/>
          <w:szCs w:val="22"/>
        </w:rPr>
        <w:t xml:space="preserve">2) While the victim is being rinsed with water, </w:t>
      </w:r>
      <w:r w:rsidR="00C13730" w:rsidRPr="00770126">
        <w:rPr>
          <w:rFonts w:asciiTheme="minorHAnsi" w:hAnsiTheme="minorHAnsi" w:cstheme="minorHAnsi"/>
          <w:sz w:val="22"/>
          <w:szCs w:val="22"/>
        </w:rPr>
        <w:t xml:space="preserve">have </w:t>
      </w:r>
      <w:r w:rsidRPr="00770126">
        <w:rPr>
          <w:rFonts w:asciiTheme="minorHAnsi" w:hAnsiTheme="minorHAnsi" w:cstheme="minorHAnsi"/>
          <w:sz w:val="22"/>
          <w:szCs w:val="22"/>
        </w:rPr>
        <w:t xml:space="preserve">someone </w:t>
      </w:r>
      <w:r w:rsidRPr="00770126">
        <w:rPr>
          <w:rFonts w:asciiTheme="minorHAnsi" w:hAnsiTheme="minorHAnsi" w:cstheme="minorHAnsi"/>
          <w:b/>
          <w:bCs/>
          <w:sz w:val="22"/>
          <w:szCs w:val="22"/>
        </w:rPr>
        <w:t>call 911</w:t>
      </w:r>
      <w:r w:rsidR="00FE360D" w:rsidRPr="00770126">
        <w:rPr>
          <w:rFonts w:asciiTheme="minorHAnsi" w:hAnsiTheme="minorHAnsi" w:cstheme="minorHAnsi"/>
          <w:sz w:val="22"/>
          <w:szCs w:val="22"/>
        </w:rPr>
        <w:t xml:space="preserve"> and say:</w:t>
      </w:r>
      <w:r w:rsidRPr="00770126">
        <w:rPr>
          <w:rFonts w:asciiTheme="minorHAnsi" w:hAnsiTheme="minorHAnsi" w:cstheme="minorHAnsi"/>
          <w:sz w:val="22"/>
          <w:szCs w:val="22"/>
        </w:rPr>
        <w:t xml:space="preserve"> </w:t>
      </w:r>
    </w:p>
    <w:p w14:paraId="727880BC" w14:textId="63BA2873" w:rsidR="00C13730" w:rsidRPr="00770126" w:rsidRDefault="009A7DA2" w:rsidP="00C13730">
      <w:pPr>
        <w:pStyle w:val="Default"/>
        <w:ind w:left="720" w:firstLine="720"/>
        <w:rPr>
          <w:rFonts w:asciiTheme="minorHAnsi" w:hAnsiTheme="minorHAnsi" w:cstheme="minorHAnsi"/>
          <w:sz w:val="22"/>
          <w:szCs w:val="22"/>
        </w:rPr>
      </w:pPr>
      <w:r w:rsidRPr="00770126">
        <w:rPr>
          <w:rFonts w:asciiTheme="minorHAnsi" w:hAnsiTheme="minorHAnsi" w:cstheme="minorHAnsi"/>
          <w:sz w:val="22"/>
          <w:szCs w:val="22"/>
        </w:rPr>
        <w:t xml:space="preserve">(a) a person has been exposed to hydrofluoric acid. </w:t>
      </w:r>
    </w:p>
    <w:p w14:paraId="5DA4056C" w14:textId="4314E730" w:rsidR="00C13730" w:rsidRPr="00770126" w:rsidRDefault="009A7DA2" w:rsidP="00C13730">
      <w:pPr>
        <w:pStyle w:val="Default"/>
        <w:ind w:left="720" w:firstLine="720"/>
        <w:rPr>
          <w:rFonts w:asciiTheme="minorHAnsi" w:hAnsiTheme="minorHAnsi" w:cstheme="minorHAnsi"/>
          <w:sz w:val="22"/>
          <w:szCs w:val="22"/>
        </w:rPr>
      </w:pPr>
      <w:r w:rsidRPr="00770126">
        <w:rPr>
          <w:rFonts w:asciiTheme="minorHAnsi" w:hAnsiTheme="minorHAnsi" w:cstheme="minorHAnsi"/>
          <w:sz w:val="22"/>
          <w:szCs w:val="22"/>
        </w:rPr>
        <w:t xml:space="preserve">(b) The person can be found at [give location of victim]. </w:t>
      </w:r>
    </w:p>
    <w:p w14:paraId="1AAD494C" w14:textId="76903FB4" w:rsidR="009A7DA2" w:rsidRPr="00770126" w:rsidRDefault="009A7DA2" w:rsidP="00484F96">
      <w:pPr>
        <w:pStyle w:val="Default"/>
        <w:ind w:left="720"/>
        <w:rPr>
          <w:rFonts w:asciiTheme="minorHAnsi" w:hAnsiTheme="minorHAnsi" w:cstheme="minorHAnsi"/>
          <w:sz w:val="22"/>
          <w:szCs w:val="22"/>
        </w:rPr>
      </w:pPr>
    </w:p>
    <w:p w14:paraId="34DD09E3" w14:textId="56B6B114" w:rsidR="00BB3F87" w:rsidRDefault="009A7DA2" w:rsidP="00484F96">
      <w:pPr>
        <w:pStyle w:val="Default"/>
        <w:ind w:left="720"/>
        <w:rPr>
          <w:rFonts w:asciiTheme="minorHAnsi" w:hAnsiTheme="minorHAnsi" w:cstheme="minorHAnsi"/>
          <w:sz w:val="22"/>
          <w:szCs w:val="22"/>
        </w:rPr>
      </w:pPr>
      <w:r w:rsidRPr="00770126">
        <w:rPr>
          <w:rFonts w:asciiTheme="minorHAnsi" w:hAnsiTheme="minorHAnsi" w:cstheme="minorHAnsi"/>
          <w:sz w:val="22"/>
          <w:szCs w:val="22"/>
        </w:rPr>
        <w:t xml:space="preserve">3) </w:t>
      </w:r>
      <w:r w:rsidR="008464C4" w:rsidRPr="00770126">
        <w:rPr>
          <w:rFonts w:asciiTheme="minorHAnsi" w:hAnsiTheme="minorHAnsi" w:cstheme="minorHAnsi"/>
          <w:sz w:val="22"/>
          <w:szCs w:val="22"/>
        </w:rPr>
        <w:t>After flushing for prescribed time, d</w:t>
      </w:r>
      <w:r w:rsidRPr="00770126">
        <w:rPr>
          <w:rFonts w:asciiTheme="minorHAnsi" w:hAnsiTheme="minorHAnsi" w:cstheme="minorHAnsi"/>
          <w:sz w:val="22"/>
          <w:szCs w:val="22"/>
        </w:rPr>
        <w:t xml:space="preserve">on a new pair of chemical resistant gloves (to prevent possible secondary HF burns) and </w:t>
      </w:r>
      <w:r w:rsidRPr="00770126">
        <w:rPr>
          <w:rFonts w:asciiTheme="minorHAnsi" w:hAnsiTheme="minorHAnsi" w:cstheme="minorHAnsi"/>
          <w:b/>
          <w:bCs/>
          <w:sz w:val="22"/>
          <w:szCs w:val="22"/>
        </w:rPr>
        <w:t>massage calcium gluconate gel (2.5%) freely into the affected site.</w:t>
      </w:r>
      <w:r w:rsidRPr="00770126">
        <w:rPr>
          <w:rFonts w:asciiTheme="minorHAnsi" w:hAnsiTheme="minorHAnsi" w:cstheme="minorHAnsi"/>
          <w:sz w:val="22"/>
          <w:szCs w:val="22"/>
        </w:rPr>
        <w:t xml:space="preserve"> The affected area does not need to be dried first. The gel will turn white (CaF</w:t>
      </w:r>
      <w:r w:rsidRPr="00770126">
        <w:rPr>
          <w:rFonts w:asciiTheme="minorHAnsi" w:hAnsiTheme="minorHAnsi" w:cstheme="minorHAnsi"/>
          <w:sz w:val="22"/>
          <w:szCs w:val="22"/>
          <w:vertAlign w:val="subscript"/>
        </w:rPr>
        <w:t>2</w:t>
      </w:r>
      <w:r w:rsidRPr="00770126">
        <w:rPr>
          <w:rFonts w:asciiTheme="minorHAnsi" w:hAnsiTheme="minorHAnsi" w:cstheme="minorHAnsi"/>
          <w:sz w:val="22"/>
          <w:szCs w:val="22"/>
        </w:rPr>
        <w:t xml:space="preserve"> precipitate) upon reaction with the acid.</w:t>
      </w:r>
    </w:p>
    <w:p w14:paraId="6C8C97CA" w14:textId="7BEB7DB8" w:rsidR="008464C4" w:rsidRDefault="008464C4" w:rsidP="00484F96">
      <w:pPr>
        <w:pStyle w:val="Default"/>
        <w:ind w:left="720"/>
        <w:rPr>
          <w:rFonts w:asciiTheme="minorHAnsi" w:hAnsiTheme="minorHAnsi" w:cstheme="minorHAnsi"/>
          <w:sz w:val="22"/>
          <w:szCs w:val="22"/>
        </w:rPr>
      </w:pPr>
    </w:p>
    <w:p w14:paraId="134D7F62" w14:textId="0732A964" w:rsidR="008464C4" w:rsidRPr="00AD7D03" w:rsidRDefault="008464C4" w:rsidP="00770126">
      <w:pPr>
        <w:pStyle w:val="Default"/>
        <w:ind w:left="720"/>
        <w:rPr>
          <w:rFonts w:asciiTheme="minorHAnsi" w:hAnsiTheme="minorHAnsi" w:cstheme="minorHAnsi"/>
          <w:sz w:val="22"/>
          <w:szCs w:val="22"/>
        </w:rPr>
      </w:pPr>
      <w:r>
        <w:rPr>
          <w:rFonts w:asciiTheme="minorHAnsi" w:hAnsiTheme="minorHAnsi" w:cstheme="minorHAnsi"/>
          <w:sz w:val="22"/>
          <w:szCs w:val="22"/>
        </w:rPr>
        <w:t xml:space="preserve">Note: For </w:t>
      </w:r>
      <w:r w:rsidRPr="0081153C">
        <w:rPr>
          <w:rFonts w:asciiTheme="minorHAnsi" w:hAnsiTheme="minorHAnsi" w:cstheme="minorHAnsi"/>
          <w:i/>
          <w:iCs/>
          <w:sz w:val="22"/>
          <w:szCs w:val="22"/>
        </w:rPr>
        <w:t>suspected/potential exposures</w:t>
      </w:r>
      <w:r>
        <w:rPr>
          <w:rFonts w:asciiTheme="minorHAnsi" w:hAnsiTheme="minorHAnsi" w:cstheme="minorHAnsi"/>
          <w:sz w:val="22"/>
          <w:szCs w:val="22"/>
        </w:rPr>
        <w:t xml:space="preserve">, stop work and flush with water and apply calcium gluconate gel as described above. </w:t>
      </w:r>
      <w:r w:rsidR="00FE23D0">
        <w:rPr>
          <w:rFonts w:asciiTheme="minorHAnsi" w:hAnsiTheme="minorHAnsi" w:cstheme="minorHAnsi"/>
          <w:sz w:val="22"/>
          <w:szCs w:val="22"/>
        </w:rPr>
        <w:t xml:space="preserve">Follow any additional instructions provided with the calcium gluconate </w:t>
      </w:r>
      <w:proofErr w:type="gramStart"/>
      <w:r w:rsidR="00FE23D0">
        <w:rPr>
          <w:rFonts w:asciiTheme="minorHAnsi" w:hAnsiTheme="minorHAnsi" w:cstheme="minorHAnsi"/>
          <w:sz w:val="22"/>
          <w:szCs w:val="22"/>
        </w:rPr>
        <w:t>gel</w:t>
      </w:r>
      <w:r w:rsidR="00984F69">
        <w:rPr>
          <w:rFonts w:asciiTheme="minorHAnsi" w:hAnsiTheme="minorHAnsi" w:cstheme="minorHAnsi"/>
          <w:sz w:val="22"/>
          <w:szCs w:val="22"/>
        </w:rPr>
        <w:t>, and</w:t>
      </w:r>
      <w:proofErr w:type="gramEnd"/>
      <w:r w:rsidR="00984F69">
        <w:rPr>
          <w:rFonts w:asciiTheme="minorHAnsi" w:hAnsiTheme="minorHAnsi" w:cstheme="minorHAnsi"/>
          <w:sz w:val="22"/>
          <w:szCs w:val="22"/>
        </w:rPr>
        <w:t xml:space="preserve"> d</w:t>
      </w:r>
      <w:r>
        <w:rPr>
          <w:rFonts w:asciiTheme="minorHAnsi" w:hAnsiTheme="minorHAnsi" w:cstheme="minorHAnsi"/>
          <w:sz w:val="22"/>
          <w:szCs w:val="22"/>
        </w:rPr>
        <w:t>iscontinue work</w:t>
      </w:r>
      <w:r w:rsidR="00FE23D0">
        <w:rPr>
          <w:rFonts w:asciiTheme="minorHAnsi" w:hAnsiTheme="minorHAnsi" w:cstheme="minorHAnsi"/>
          <w:sz w:val="22"/>
          <w:szCs w:val="22"/>
        </w:rPr>
        <w:t xml:space="preserve">.  Employees should contact Penn State Occupational Medicine, and Students should contact University Health Services for further instructions.  This may involve </w:t>
      </w:r>
      <w:r>
        <w:rPr>
          <w:rFonts w:asciiTheme="minorHAnsi" w:hAnsiTheme="minorHAnsi" w:cstheme="minorHAnsi"/>
          <w:sz w:val="22"/>
          <w:szCs w:val="22"/>
        </w:rPr>
        <w:t>monitor</w:t>
      </w:r>
      <w:r w:rsidR="00FE23D0">
        <w:rPr>
          <w:rFonts w:asciiTheme="minorHAnsi" w:hAnsiTheme="minorHAnsi" w:cstheme="minorHAnsi"/>
          <w:sz w:val="22"/>
          <w:szCs w:val="22"/>
        </w:rPr>
        <w:t>ing</w:t>
      </w:r>
      <w:r>
        <w:rPr>
          <w:rFonts w:asciiTheme="minorHAnsi" w:hAnsiTheme="minorHAnsi" w:cstheme="minorHAnsi"/>
          <w:sz w:val="22"/>
          <w:szCs w:val="22"/>
        </w:rPr>
        <w:t xml:space="preserve"> affected area </w:t>
      </w:r>
      <w:r w:rsidR="00FE23D0">
        <w:rPr>
          <w:rFonts w:asciiTheme="minorHAnsi" w:hAnsiTheme="minorHAnsi" w:cstheme="minorHAnsi"/>
          <w:sz w:val="22"/>
          <w:szCs w:val="22"/>
        </w:rPr>
        <w:t xml:space="preserve">and for other symptoms </w:t>
      </w:r>
      <w:r>
        <w:rPr>
          <w:rFonts w:asciiTheme="minorHAnsi" w:hAnsiTheme="minorHAnsi" w:cstheme="minorHAnsi"/>
          <w:sz w:val="22"/>
          <w:szCs w:val="22"/>
        </w:rPr>
        <w:t xml:space="preserve">closely for 48 hours. </w:t>
      </w:r>
      <w:r w:rsidR="00FE23D0">
        <w:rPr>
          <w:rFonts w:asciiTheme="minorHAnsi" w:hAnsiTheme="minorHAnsi" w:cstheme="minorHAnsi"/>
          <w:sz w:val="22"/>
          <w:szCs w:val="22"/>
        </w:rPr>
        <w:t>All personnel should s</w:t>
      </w:r>
      <w:r>
        <w:rPr>
          <w:rFonts w:asciiTheme="minorHAnsi" w:hAnsiTheme="minorHAnsi" w:cstheme="minorHAnsi"/>
          <w:sz w:val="22"/>
          <w:szCs w:val="22"/>
        </w:rPr>
        <w:t xml:space="preserve">eek medical treatment immediately if there is any sign of exposure, skin discoloration, pain, etc. </w:t>
      </w:r>
    </w:p>
    <w:p w14:paraId="72BF8FA2" w14:textId="4EA418D7" w:rsidR="009A7DA2" w:rsidRPr="00484F96" w:rsidRDefault="00484F96">
      <w:pPr>
        <w:pStyle w:val="Default"/>
        <w:rPr>
          <w:b/>
          <w:bCs/>
          <w:sz w:val="22"/>
          <w:szCs w:val="22"/>
          <w:u w:val="single"/>
        </w:rPr>
      </w:pPr>
      <w:r w:rsidRPr="00484F96">
        <w:rPr>
          <w:b/>
          <w:bCs/>
          <w:sz w:val="22"/>
          <w:szCs w:val="22"/>
          <w:u w:val="single"/>
        </w:rPr>
        <w:lastRenderedPageBreak/>
        <w:t>Eye Exposure</w:t>
      </w:r>
    </w:p>
    <w:p w14:paraId="74599695" w14:textId="767F7EC0" w:rsidR="00484F96" w:rsidRPr="00484F96" w:rsidRDefault="00484F96">
      <w:pPr>
        <w:pStyle w:val="Default"/>
        <w:rPr>
          <w:sz w:val="22"/>
          <w:szCs w:val="22"/>
        </w:rPr>
      </w:pPr>
    </w:p>
    <w:p w14:paraId="6128CCE4" w14:textId="3D990AC4" w:rsidR="00FE23D0" w:rsidRDefault="00F45BFB" w:rsidP="00770126">
      <w:pPr>
        <w:pStyle w:val="Default"/>
        <w:numPr>
          <w:ilvl w:val="0"/>
          <w:numId w:val="35"/>
        </w:numPr>
        <w:rPr>
          <w:sz w:val="22"/>
          <w:szCs w:val="22"/>
        </w:rPr>
      </w:pPr>
      <w:r>
        <w:rPr>
          <w:noProof/>
        </w:rPr>
        <w:drawing>
          <wp:anchor distT="0" distB="0" distL="114300" distR="114300" simplePos="0" relativeHeight="251658243" behindDoc="1" locked="0" layoutInCell="1" allowOverlap="1" wp14:anchorId="02F7EBFA" wp14:editId="2D6A5E54">
            <wp:simplePos x="0" y="0"/>
            <wp:positionH relativeFrom="column">
              <wp:posOffset>4584065</wp:posOffset>
            </wp:positionH>
            <wp:positionV relativeFrom="paragraph">
              <wp:posOffset>93345</wp:posOffset>
            </wp:positionV>
            <wp:extent cx="1925955" cy="1130300"/>
            <wp:effectExtent l="133350" t="114300" r="150495" b="165100"/>
            <wp:wrapTight wrapText="bothSides">
              <wp:wrapPolygon edited="0">
                <wp:start x="-1282" y="-2184"/>
                <wp:lineTo x="-1496" y="22207"/>
                <wp:lineTo x="-855" y="24391"/>
                <wp:lineTo x="22220" y="24391"/>
                <wp:lineTo x="23074" y="21843"/>
                <wp:lineTo x="23074" y="4369"/>
                <wp:lineTo x="22647" y="-2184"/>
                <wp:lineTo x="-1282" y="-2184"/>
              </wp:wrapPolygon>
            </wp:wrapTight>
            <wp:docPr id="36" name="Picture 36" descr="Wall Mounted Eye Wash Stations - Fully ANSI Compl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l Mounted Eye Wash Stations - Fully ANSI Complia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5955" cy="1130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84F96" w:rsidRPr="00484F96">
        <w:rPr>
          <w:sz w:val="22"/>
          <w:szCs w:val="22"/>
        </w:rPr>
        <w:t xml:space="preserve">Immediately </w:t>
      </w:r>
      <w:r w:rsidR="00484F96" w:rsidRPr="008464C4">
        <w:rPr>
          <w:b/>
          <w:bCs/>
          <w:sz w:val="22"/>
          <w:szCs w:val="22"/>
        </w:rPr>
        <w:t>flush eyes</w:t>
      </w:r>
      <w:r w:rsidR="00484F96" w:rsidRPr="00484F96">
        <w:rPr>
          <w:sz w:val="22"/>
          <w:szCs w:val="22"/>
        </w:rPr>
        <w:t xml:space="preserve"> with cool flowing wate</w:t>
      </w:r>
      <w:r w:rsidR="001B5E92">
        <w:rPr>
          <w:sz w:val="22"/>
          <w:szCs w:val="22"/>
        </w:rPr>
        <w:t xml:space="preserve">r </w:t>
      </w:r>
      <w:r w:rsidR="00484F96" w:rsidRPr="00484F96">
        <w:rPr>
          <w:sz w:val="22"/>
          <w:szCs w:val="22"/>
        </w:rPr>
        <w:t xml:space="preserve">at an eyewash station. Hold the eyelids open and away from the eye during irrigation to allow thorough flushing of the eyes. </w:t>
      </w:r>
      <w:r w:rsidR="008464C4">
        <w:rPr>
          <w:sz w:val="22"/>
          <w:szCs w:val="22"/>
        </w:rPr>
        <w:t xml:space="preserve">Rotate eyeballs during flushing. </w:t>
      </w:r>
    </w:p>
    <w:p w14:paraId="5BD3A229" w14:textId="4EDF70E1" w:rsidR="00484F96" w:rsidRDefault="00FE23D0" w:rsidP="00770126">
      <w:pPr>
        <w:pStyle w:val="Default"/>
        <w:numPr>
          <w:ilvl w:val="0"/>
          <w:numId w:val="35"/>
        </w:numPr>
        <w:rPr>
          <w:sz w:val="22"/>
          <w:szCs w:val="22"/>
        </w:rPr>
      </w:pPr>
      <w:r>
        <w:rPr>
          <w:sz w:val="22"/>
          <w:szCs w:val="22"/>
        </w:rPr>
        <w:t xml:space="preserve">Obtain assistance.  </w:t>
      </w:r>
      <w:r w:rsidR="00484F96" w:rsidRPr="00484F96">
        <w:rPr>
          <w:sz w:val="22"/>
          <w:szCs w:val="22"/>
        </w:rPr>
        <w:t xml:space="preserve">If </w:t>
      </w:r>
      <w:r w:rsidR="00484F96" w:rsidRPr="008464C4">
        <w:rPr>
          <w:b/>
          <w:bCs/>
          <w:sz w:val="22"/>
          <w:szCs w:val="22"/>
        </w:rPr>
        <w:t>sterile 1% calcium gluconate solution</w:t>
      </w:r>
      <w:r w:rsidR="00484F96" w:rsidRPr="00484F96">
        <w:rPr>
          <w:sz w:val="22"/>
          <w:szCs w:val="22"/>
        </w:rPr>
        <w:t xml:space="preserve"> is available, start using it within the first 5 minutes (via continuous drip into eyes), and continue using it as the preferred flushing agent</w:t>
      </w:r>
      <w:r w:rsidR="00440C47">
        <w:rPr>
          <w:sz w:val="22"/>
          <w:szCs w:val="22"/>
        </w:rPr>
        <w:t>.</w:t>
      </w:r>
      <w:r w:rsidR="00484F96" w:rsidRPr="00484F96">
        <w:rPr>
          <w:sz w:val="22"/>
          <w:szCs w:val="22"/>
        </w:rPr>
        <w:t xml:space="preserve"> Do NOT use 2.5% calcium gluconate GEL on the eyes. If sterile 1% calcium gluconate solution is not available, wash with copious amounts of water for 15 minutes while holding eyelids apart.</w:t>
      </w:r>
      <w:r w:rsidR="00483DBF">
        <w:rPr>
          <w:sz w:val="22"/>
          <w:szCs w:val="22"/>
        </w:rPr>
        <w:t xml:space="preserve"> </w:t>
      </w:r>
      <w:r w:rsidR="00C71896">
        <w:rPr>
          <w:sz w:val="22"/>
          <w:szCs w:val="22"/>
        </w:rPr>
        <w:t>Swift medical treatment is crucial</w:t>
      </w:r>
      <w:r w:rsidR="00483DBF">
        <w:rPr>
          <w:sz w:val="22"/>
          <w:szCs w:val="22"/>
        </w:rPr>
        <w:t xml:space="preserve">. </w:t>
      </w:r>
    </w:p>
    <w:p w14:paraId="207223B7" w14:textId="467BBD2D" w:rsidR="00F45BFB" w:rsidRDefault="00F45BFB" w:rsidP="00580238">
      <w:pPr>
        <w:pStyle w:val="Default"/>
        <w:ind w:left="720"/>
        <w:rPr>
          <w:sz w:val="22"/>
          <w:szCs w:val="22"/>
        </w:rPr>
      </w:pPr>
    </w:p>
    <w:p w14:paraId="0302D1E3" w14:textId="194D9A82" w:rsidR="00652E18" w:rsidRPr="00484F96" w:rsidRDefault="00652E18" w:rsidP="00770126">
      <w:pPr>
        <w:pStyle w:val="Default"/>
        <w:ind w:left="720"/>
        <w:rPr>
          <w:sz w:val="22"/>
          <w:szCs w:val="22"/>
        </w:rPr>
      </w:pPr>
      <w:r>
        <w:rPr>
          <w:sz w:val="22"/>
          <w:szCs w:val="22"/>
        </w:rPr>
        <w:t>3</w:t>
      </w:r>
      <w:r w:rsidR="00484F96" w:rsidRPr="00484F96">
        <w:rPr>
          <w:sz w:val="22"/>
          <w:szCs w:val="22"/>
        </w:rPr>
        <w:t xml:space="preserve">) While washing the eye, have someone </w:t>
      </w:r>
      <w:r w:rsidR="00484F96" w:rsidRPr="008464C4">
        <w:rPr>
          <w:b/>
          <w:bCs/>
          <w:sz w:val="22"/>
          <w:szCs w:val="22"/>
        </w:rPr>
        <w:t>call 911</w:t>
      </w:r>
      <w:r w:rsidR="00434A88">
        <w:rPr>
          <w:b/>
          <w:bCs/>
          <w:sz w:val="22"/>
          <w:szCs w:val="22"/>
        </w:rPr>
        <w:t>.</w:t>
      </w:r>
      <w:r w:rsidR="00484F96" w:rsidRPr="00484F96">
        <w:rPr>
          <w:sz w:val="22"/>
          <w:szCs w:val="22"/>
        </w:rPr>
        <w:t xml:space="preserve"> </w:t>
      </w:r>
      <w:r w:rsidR="00434A88">
        <w:rPr>
          <w:sz w:val="22"/>
          <w:szCs w:val="22"/>
        </w:rPr>
        <w:t xml:space="preserve"> </w:t>
      </w:r>
      <w:r w:rsidR="0028730D">
        <w:rPr>
          <w:sz w:val="22"/>
          <w:szCs w:val="22"/>
        </w:rPr>
        <w:t xml:space="preserve">Inform them of the HF exposure and location. </w:t>
      </w:r>
      <w:r w:rsidR="00434A88">
        <w:rPr>
          <w:sz w:val="22"/>
          <w:szCs w:val="22"/>
        </w:rPr>
        <w:t xml:space="preserve">Request ambulance or </w:t>
      </w:r>
      <w:r w:rsidR="00484F96" w:rsidRPr="00484F96">
        <w:rPr>
          <w:sz w:val="22"/>
          <w:szCs w:val="22"/>
        </w:rPr>
        <w:t>emergency medical assistance, preferably an eye specialist. Calcium gluconate solution (1%), eyewash, clean water, or ice water compresses should be used to continue to irrigate the eye(s) while transporting the victim.</w:t>
      </w:r>
    </w:p>
    <w:p w14:paraId="59A96890" w14:textId="0FA4D712" w:rsidR="00EF01BC" w:rsidRPr="00666730" w:rsidRDefault="00EF01BC">
      <w:pPr>
        <w:pStyle w:val="Default"/>
        <w:rPr>
          <w:rFonts w:asciiTheme="minorHAnsi" w:hAnsiTheme="minorHAnsi" w:cstheme="minorHAnsi"/>
          <w:color w:val="auto"/>
          <w:sz w:val="22"/>
          <w:szCs w:val="22"/>
        </w:rPr>
      </w:pPr>
    </w:p>
    <w:p w14:paraId="308EB93E" w14:textId="277FE8BE" w:rsidR="006946C1" w:rsidRDefault="006946C1" w:rsidP="00032B51">
      <w:pPr>
        <w:pStyle w:val="Default"/>
        <w:rPr>
          <w:rFonts w:asciiTheme="minorHAnsi" w:hAnsiTheme="minorHAnsi" w:cstheme="minorHAnsi"/>
          <w:color w:val="auto"/>
          <w:sz w:val="22"/>
          <w:szCs w:val="22"/>
        </w:rPr>
      </w:pPr>
    </w:p>
    <w:p w14:paraId="58FB1FB9" w14:textId="5CFC3EFE" w:rsidR="00032B51" w:rsidRPr="00032B51" w:rsidRDefault="00032B51" w:rsidP="00032B51">
      <w:pPr>
        <w:pStyle w:val="Default"/>
        <w:rPr>
          <w:rFonts w:asciiTheme="minorHAnsi" w:hAnsiTheme="minorHAnsi" w:cstheme="minorHAnsi"/>
          <w:b/>
          <w:bCs/>
          <w:color w:val="auto"/>
          <w:sz w:val="22"/>
          <w:szCs w:val="22"/>
          <w:u w:val="single"/>
        </w:rPr>
      </w:pPr>
      <w:r w:rsidRPr="00032B51">
        <w:rPr>
          <w:rFonts w:asciiTheme="minorHAnsi" w:hAnsiTheme="minorHAnsi" w:cstheme="minorHAnsi"/>
          <w:b/>
          <w:bCs/>
          <w:color w:val="auto"/>
          <w:sz w:val="22"/>
          <w:szCs w:val="22"/>
          <w:u w:val="single"/>
        </w:rPr>
        <w:t>Inhalation of Vapors</w:t>
      </w:r>
    </w:p>
    <w:p w14:paraId="63251699" w14:textId="43997226" w:rsidR="00032B51" w:rsidRDefault="00032B51" w:rsidP="00032B51">
      <w:pPr>
        <w:pStyle w:val="Default"/>
        <w:rPr>
          <w:rFonts w:asciiTheme="minorHAnsi" w:hAnsiTheme="minorHAnsi" w:cstheme="minorHAnsi"/>
          <w:color w:val="auto"/>
          <w:sz w:val="22"/>
          <w:szCs w:val="22"/>
        </w:rPr>
      </w:pPr>
    </w:p>
    <w:p w14:paraId="1AC137FF" w14:textId="6FC3EADF" w:rsidR="00032B51" w:rsidRDefault="00032B51" w:rsidP="00032B51">
      <w:pPr>
        <w:pStyle w:val="Default"/>
        <w:ind w:left="720"/>
        <w:rPr>
          <w:rFonts w:asciiTheme="minorHAnsi" w:hAnsiTheme="minorHAnsi" w:cstheme="minorHAnsi"/>
          <w:color w:val="auto"/>
          <w:sz w:val="22"/>
          <w:szCs w:val="22"/>
        </w:rPr>
      </w:pPr>
      <w:r w:rsidRPr="00032B51">
        <w:rPr>
          <w:rFonts w:asciiTheme="minorHAnsi" w:hAnsiTheme="minorHAnsi" w:cstheme="minorHAnsi"/>
          <w:color w:val="auto"/>
          <w:sz w:val="22"/>
          <w:szCs w:val="22"/>
        </w:rPr>
        <w:t>1) Immediately move affected person to fresh air and call 911 for medical assistance.</w:t>
      </w:r>
      <w:r w:rsidR="00434A88">
        <w:rPr>
          <w:rFonts w:asciiTheme="minorHAnsi" w:hAnsiTheme="minorHAnsi" w:cstheme="minorHAnsi"/>
          <w:color w:val="auto"/>
          <w:sz w:val="22"/>
          <w:szCs w:val="22"/>
        </w:rPr>
        <w:t xml:space="preserve">  Follow protocol noted above for Skin and Eye Exposure.</w:t>
      </w:r>
    </w:p>
    <w:p w14:paraId="3C1415C7" w14:textId="77777777" w:rsidR="00032B51" w:rsidRDefault="00032B51" w:rsidP="00032B51">
      <w:pPr>
        <w:pStyle w:val="Default"/>
        <w:ind w:left="720"/>
        <w:rPr>
          <w:rFonts w:asciiTheme="minorHAnsi" w:hAnsiTheme="minorHAnsi" w:cstheme="minorHAnsi"/>
          <w:color w:val="auto"/>
          <w:sz w:val="22"/>
          <w:szCs w:val="22"/>
        </w:rPr>
      </w:pPr>
    </w:p>
    <w:p w14:paraId="4A6157FF" w14:textId="0F0ACED4" w:rsidR="001239D8" w:rsidRDefault="00032B51" w:rsidP="00770126">
      <w:pPr>
        <w:pStyle w:val="Default"/>
        <w:ind w:left="720"/>
        <w:rPr>
          <w:rFonts w:asciiTheme="minorHAnsi" w:hAnsiTheme="minorHAnsi" w:cstheme="minorHAnsi"/>
          <w:color w:val="auto"/>
          <w:sz w:val="22"/>
          <w:szCs w:val="22"/>
        </w:rPr>
      </w:pPr>
      <w:r w:rsidRPr="00032B51">
        <w:rPr>
          <w:rFonts w:asciiTheme="minorHAnsi" w:hAnsiTheme="minorHAnsi" w:cstheme="minorHAnsi"/>
          <w:color w:val="auto"/>
          <w:sz w:val="22"/>
          <w:szCs w:val="22"/>
        </w:rPr>
        <w:t xml:space="preserve">2) </w:t>
      </w:r>
      <w:r w:rsidR="00434A88">
        <w:rPr>
          <w:rFonts w:asciiTheme="minorHAnsi" w:hAnsiTheme="minorHAnsi" w:cstheme="minorHAnsi"/>
          <w:color w:val="auto"/>
          <w:sz w:val="22"/>
          <w:szCs w:val="22"/>
        </w:rPr>
        <w:t>Supporting emergency medical protocol include:</w:t>
      </w:r>
      <w:r w:rsidR="006B1E7C">
        <w:rPr>
          <w:rFonts w:asciiTheme="minorHAnsi" w:hAnsiTheme="minorHAnsi" w:cstheme="minorHAnsi"/>
          <w:color w:val="auto"/>
          <w:sz w:val="22"/>
          <w:szCs w:val="22"/>
        </w:rPr>
        <w:t xml:space="preserve"> </w:t>
      </w:r>
      <w:r w:rsidRPr="00032B51">
        <w:rPr>
          <w:rFonts w:asciiTheme="minorHAnsi" w:hAnsiTheme="minorHAnsi" w:cstheme="minorHAnsi"/>
          <w:color w:val="auto"/>
          <w:sz w:val="22"/>
          <w:szCs w:val="22"/>
        </w:rPr>
        <w:t>Keep victim warm, comfortable</w:t>
      </w:r>
      <w:r w:rsidR="00F004CA">
        <w:rPr>
          <w:rFonts w:asciiTheme="minorHAnsi" w:hAnsiTheme="minorHAnsi" w:cstheme="minorHAnsi"/>
          <w:color w:val="auto"/>
          <w:sz w:val="22"/>
          <w:szCs w:val="22"/>
        </w:rPr>
        <w:t>,</w:t>
      </w:r>
      <w:r w:rsidRPr="00032B51">
        <w:rPr>
          <w:rFonts w:asciiTheme="minorHAnsi" w:hAnsiTheme="minorHAnsi" w:cstheme="minorHAnsi"/>
          <w:color w:val="auto"/>
          <w:sz w:val="22"/>
          <w:szCs w:val="22"/>
        </w:rPr>
        <w:t xml:space="preserve"> and quiet.</w:t>
      </w:r>
      <w:r w:rsidR="00AB2B8C">
        <w:rPr>
          <w:rFonts w:asciiTheme="minorHAnsi" w:hAnsiTheme="minorHAnsi" w:cstheme="minorHAnsi"/>
          <w:color w:val="auto"/>
          <w:sz w:val="22"/>
          <w:szCs w:val="22"/>
        </w:rPr>
        <w:t xml:space="preserve"> </w:t>
      </w:r>
      <w:r w:rsidRPr="00032B51">
        <w:rPr>
          <w:rFonts w:asciiTheme="minorHAnsi" w:hAnsiTheme="minorHAnsi" w:cstheme="minorHAnsi"/>
          <w:color w:val="auto"/>
          <w:sz w:val="22"/>
          <w:szCs w:val="22"/>
        </w:rPr>
        <w:t>If breathing has stopped, begin CPR at once.</w:t>
      </w:r>
    </w:p>
    <w:p w14:paraId="093B134A" w14:textId="77777777" w:rsidR="00AB2B8C" w:rsidRDefault="00AB2B8C" w:rsidP="00770126">
      <w:pPr>
        <w:pStyle w:val="Default"/>
        <w:rPr>
          <w:rFonts w:asciiTheme="minorHAnsi" w:hAnsiTheme="minorHAnsi" w:cstheme="minorHAnsi"/>
          <w:color w:val="auto"/>
          <w:sz w:val="22"/>
          <w:szCs w:val="22"/>
        </w:rPr>
      </w:pPr>
    </w:p>
    <w:p w14:paraId="0777671A" w14:textId="04108180" w:rsidR="00032B51" w:rsidRDefault="00032B51" w:rsidP="00770126">
      <w:pPr>
        <w:pStyle w:val="Default"/>
        <w:ind w:left="720"/>
        <w:rPr>
          <w:rFonts w:asciiTheme="minorHAnsi" w:hAnsiTheme="minorHAnsi" w:cstheme="minorBidi"/>
          <w:color w:val="auto"/>
          <w:sz w:val="22"/>
          <w:szCs w:val="22"/>
        </w:rPr>
      </w:pPr>
      <w:r w:rsidRPr="45A1198A">
        <w:rPr>
          <w:rFonts w:asciiTheme="minorHAnsi" w:hAnsiTheme="minorHAnsi" w:cstheme="minorBidi"/>
          <w:color w:val="auto"/>
          <w:sz w:val="22"/>
          <w:szCs w:val="22"/>
        </w:rPr>
        <w:t xml:space="preserve"> </w:t>
      </w:r>
      <w:r w:rsidR="006B1E7C">
        <w:rPr>
          <w:rFonts w:asciiTheme="minorHAnsi" w:hAnsiTheme="minorHAnsi" w:cstheme="minorBidi"/>
          <w:color w:val="auto"/>
          <w:sz w:val="22"/>
          <w:szCs w:val="22"/>
        </w:rPr>
        <w:t xml:space="preserve">3) </w:t>
      </w:r>
      <w:r w:rsidRPr="45A1198A">
        <w:rPr>
          <w:rFonts w:asciiTheme="minorHAnsi" w:hAnsiTheme="minorHAnsi" w:cstheme="minorBidi"/>
          <w:color w:val="auto"/>
          <w:sz w:val="22"/>
          <w:szCs w:val="22"/>
        </w:rPr>
        <w:t>The victim should be examined by a doctor and held for observation for at least 24 hours. The reason is that inhalation of HF fumes may cause swelling in the respiratory tract for up to 24 hours after exposure. A person who has inhaled HF vapors may require prophylactic oxygen treatment. Vapor exposure can cause skin and mucous membrane burns and damage to pulmonary tissue. Vapor burns to the skin are treated the same as liquid HF burns.</w:t>
      </w:r>
    </w:p>
    <w:p w14:paraId="30673D87" w14:textId="590583A7" w:rsidR="00A37D29" w:rsidRDefault="00A37D29" w:rsidP="00A37D29">
      <w:pPr>
        <w:pStyle w:val="Default"/>
        <w:rPr>
          <w:rFonts w:asciiTheme="minorHAnsi" w:hAnsiTheme="minorHAnsi" w:cstheme="minorHAnsi"/>
          <w:color w:val="auto"/>
          <w:sz w:val="22"/>
          <w:szCs w:val="22"/>
        </w:rPr>
      </w:pPr>
    </w:p>
    <w:p w14:paraId="4398957A" w14:textId="0C876DDE" w:rsidR="00A37D29" w:rsidRPr="00A37D29" w:rsidRDefault="00A37D29" w:rsidP="00A37D29">
      <w:pPr>
        <w:pStyle w:val="Default"/>
        <w:rPr>
          <w:rFonts w:asciiTheme="minorHAnsi" w:hAnsiTheme="minorHAnsi" w:cstheme="minorHAnsi"/>
          <w:b/>
          <w:bCs/>
          <w:color w:val="auto"/>
          <w:sz w:val="22"/>
          <w:szCs w:val="22"/>
          <w:u w:val="single"/>
        </w:rPr>
      </w:pPr>
      <w:r w:rsidRPr="00A37D29">
        <w:rPr>
          <w:rFonts w:asciiTheme="minorHAnsi" w:hAnsiTheme="minorHAnsi" w:cstheme="minorHAnsi"/>
          <w:b/>
          <w:bCs/>
          <w:color w:val="auto"/>
          <w:sz w:val="22"/>
          <w:szCs w:val="22"/>
          <w:u w:val="single"/>
        </w:rPr>
        <w:t xml:space="preserve">Ingestion </w:t>
      </w:r>
    </w:p>
    <w:p w14:paraId="428E9206" w14:textId="7284C8BE" w:rsidR="00A37D29" w:rsidRDefault="00A37D29" w:rsidP="00A37D29">
      <w:pPr>
        <w:pStyle w:val="Default"/>
        <w:rPr>
          <w:rFonts w:asciiTheme="minorHAnsi" w:hAnsiTheme="minorHAnsi" w:cstheme="minorHAnsi"/>
          <w:color w:val="auto"/>
          <w:sz w:val="22"/>
          <w:szCs w:val="22"/>
        </w:rPr>
      </w:pPr>
    </w:p>
    <w:p w14:paraId="1FE7C05F" w14:textId="4C2490FC" w:rsidR="00A37D29" w:rsidRDefault="00A37D29" w:rsidP="00A37D29">
      <w:pPr>
        <w:pStyle w:val="Default"/>
        <w:ind w:left="720"/>
        <w:rPr>
          <w:rFonts w:asciiTheme="minorHAnsi" w:hAnsiTheme="minorHAnsi" w:cstheme="minorHAnsi"/>
          <w:color w:val="auto"/>
          <w:sz w:val="22"/>
          <w:szCs w:val="22"/>
        </w:rPr>
      </w:pPr>
      <w:r w:rsidRPr="00A37D29">
        <w:rPr>
          <w:rFonts w:asciiTheme="minorHAnsi" w:hAnsiTheme="minorHAnsi" w:cstheme="minorHAnsi"/>
          <w:color w:val="auto"/>
          <w:sz w:val="22"/>
          <w:szCs w:val="22"/>
        </w:rPr>
        <w:t xml:space="preserve">1) </w:t>
      </w:r>
      <w:r w:rsidR="00296897" w:rsidRPr="00DD260C">
        <w:rPr>
          <w:rFonts w:asciiTheme="minorHAnsi" w:hAnsiTheme="minorHAnsi" w:cstheme="minorHAnsi"/>
          <w:b/>
          <w:bCs/>
          <w:color w:val="auto"/>
          <w:sz w:val="22"/>
          <w:szCs w:val="22"/>
        </w:rPr>
        <w:t>Call 911</w:t>
      </w:r>
      <w:r w:rsidR="00296897">
        <w:rPr>
          <w:rFonts w:asciiTheme="minorHAnsi" w:hAnsiTheme="minorHAnsi" w:cstheme="minorHAnsi"/>
          <w:color w:val="auto"/>
          <w:sz w:val="22"/>
          <w:szCs w:val="22"/>
        </w:rPr>
        <w:t xml:space="preserve"> immediately. </w:t>
      </w:r>
      <w:r w:rsidRPr="00A37D29">
        <w:rPr>
          <w:rFonts w:asciiTheme="minorHAnsi" w:hAnsiTheme="minorHAnsi" w:cstheme="minorHAnsi"/>
          <w:color w:val="auto"/>
          <w:sz w:val="22"/>
          <w:szCs w:val="22"/>
        </w:rPr>
        <w:t>Do not induce vomiting. Never give anything by mouth to an unconscious person.</w:t>
      </w:r>
    </w:p>
    <w:p w14:paraId="5A2B2312" w14:textId="77777777" w:rsidR="00A37D29" w:rsidRDefault="00A37D29" w:rsidP="00A37D29">
      <w:pPr>
        <w:pStyle w:val="Default"/>
        <w:ind w:left="720"/>
        <w:rPr>
          <w:rFonts w:asciiTheme="minorHAnsi" w:hAnsiTheme="minorHAnsi" w:cstheme="minorHAnsi"/>
          <w:color w:val="auto"/>
          <w:sz w:val="22"/>
          <w:szCs w:val="22"/>
        </w:rPr>
      </w:pPr>
    </w:p>
    <w:p w14:paraId="5678A717" w14:textId="77777777" w:rsidR="00A37D29" w:rsidRDefault="00A37D29" w:rsidP="00A37D29">
      <w:pPr>
        <w:pStyle w:val="Default"/>
        <w:ind w:left="720"/>
        <w:rPr>
          <w:rFonts w:asciiTheme="minorHAnsi" w:hAnsiTheme="minorHAnsi" w:cstheme="minorHAnsi"/>
          <w:color w:val="auto"/>
          <w:sz w:val="22"/>
          <w:szCs w:val="22"/>
        </w:rPr>
      </w:pPr>
      <w:r w:rsidRPr="00A37D29">
        <w:rPr>
          <w:rFonts w:asciiTheme="minorHAnsi" w:hAnsiTheme="minorHAnsi" w:cstheme="minorHAnsi"/>
          <w:color w:val="auto"/>
          <w:sz w:val="22"/>
          <w:szCs w:val="22"/>
        </w:rPr>
        <w:t>2) Have the victim drink large amounts of room temperature water as quickly as possible to dilute the acid.</w:t>
      </w:r>
    </w:p>
    <w:p w14:paraId="497C2314" w14:textId="77777777" w:rsidR="00A37D29" w:rsidRDefault="00A37D29" w:rsidP="00296897">
      <w:pPr>
        <w:pStyle w:val="Default"/>
        <w:rPr>
          <w:rFonts w:asciiTheme="minorHAnsi" w:hAnsiTheme="minorHAnsi" w:cstheme="minorHAnsi"/>
          <w:color w:val="auto"/>
          <w:sz w:val="22"/>
          <w:szCs w:val="22"/>
        </w:rPr>
      </w:pPr>
    </w:p>
    <w:p w14:paraId="02B1F160" w14:textId="5A1B240A" w:rsidR="00A37D29" w:rsidRDefault="00296897" w:rsidP="00A37D29">
      <w:pPr>
        <w:pStyle w:val="Default"/>
        <w:ind w:left="720"/>
        <w:rPr>
          <w:rFonts w:asciiTheme="minorHAnsi" w:hAnsiTheme="minorHAnsi" w:cstheme="minorBidi"/>
          <w:color w:val="auto"/>
          <w:sz w:val="22"/>
          <w:szCs w:val="22"/>
        </w:rPr>
      </w:pPr>
      <w:r w:rsidRPr="45A1198A">
        <w:rPr>
          <w:rFonts w:asciiTheme="minorHAnsi" w:hAnsiTheme="minorHAnsi" w:cstheme="minorBidi"/>
          <w:color w:val="auto"/>
          <w:sz w:val="22"/>
          <w:szCs w:val="22"/>
        </w:rPr>
        <w:lastRenderedPageBreak/>
        <w:t>3</w:t>
      </w:r>
      <w:r w:rsidR="00A37D29" w:rsidRPr="45A1198A">
        <w:rPr>
          <w:rFonts w:asciiTheme="minorHAnsi" w:hAnsiTheme="minorHAnsi" w:cstheme="minorBidi"/>
          <w:color w:val="auto"/>
          <w:sz w:val="22"/>
          <w:szCs w:val="22"/>
        </w:rPr>
        <w:t>) Have the victim drink several glasses of milk or several ounces of milk of magnesia, Mylanta, Maalox</w:t>
      </w:r>
      <w:r w:rsidR="0022488E" w:rsidRPr="45A1198A">
        <w:rPr>
          <w:rFonts w:asciiTheme="minorHAnsi" w:hAnsiTheme="minorHAnsi" w:cstheme="minorBidi"/>
          <w:color w:val="auto"/>
          <w:sz w:val="22"/>
          <w:szCs w:val="22"/>
        </w:rPr>
        <w:t>,</w:t>
      </w:r>
      <w:r w:rsidR="00A37D29" w:rsidRPr="45A1198A">
        <w:rPr>
          <w:rFonts w:asciiTheme="minorHAnsi" w:hAnsiTheme="minorHAnsi" w:cstheme="minorBidi"/>
          <w:color w:val="auto"/>
          <w:sz w:val="22"/>
          <w:szCs w:val="22"/>
        </w:rPr>
        <w:t xml:space="preserve"> or similar products, or eat up to 30 Tums, Caltrate or other antacid tablets. The calcium or magnesium in these substances may act as an antidote. Avoid administering bicarbonates (Alka-Seltzer et al.) at all costs, the carbon dioxide byproduct could severely injure the victim.</w:t>
      </w:r>
    </w:p>
    <w:p w14:paraId="41ED26FF" w14:textId="77777777" w:rsidR="00A37D29" w:rsidRDefault="00A37D29" w:rsidP="00A37D29">
      <w:pPr>
        <w:pStyle w:val="Default"/>
        <w:ind w:left="720"/>
        <w:rPr>
          <w:rFonts w:asciiTheme="minorHAnsi" w:hAnsiTheme="minorHAnsi" w:cstheme="minorHAnsi"/>
          <w:color w:val="auto"/>
          <w:sz w:val="22"/>
          <w:szCs w:val="22"/>
        </w:rPr>
      </w:pPr>
    </w:p>
    <w:p w14:paraId="08E4DA83" w14:textId="5FF46E64" w:rsidR="008464C4" w:rsidRDefault="00E94CC2" w:rsidP="00770126">
      <w:pPr>
        <w:ind w:firstLine="720"/>
        <w:rPr>
          <w:rFonts w:cstheme="minorHAnsi"/>
          <w:sz w:val="39"/>
          <w:szCs w:val="39"/>
        </w:rPr>
      </w:pPr>
      <w:r>
        <w:rPr>
          <w:rFonts w:cstheme="minorHAnsi"/>
          <w:sz w:val="22"/>
        </w:rPr>
        <w:t>4</w:t>
      </w:r>
      <w:r w:rsidR="00A37D29" w:rsidRPr="00A37D29">
        <w:rPr>
          <w:rFonts w:cstheme="minorHAnsi"/>
          <w:sz w:val="22"/>
        </w:rPr>
        <w:t>) Proceed to a physician for appropriate treatment.</w:t>
      </w:r>
    </w:p>
    <w:p w14:paraId="62939224" w14:textId="5A870558" w:rsidR="006946C1" w:rsidRPr="00E84EC1" w:rsidRDefault="006946C1" w:rsidP="006946C1">
      <w:pPr>
        <w:pStyle w:val="Default"/>
        <w:rPr>
          <w:rFonts w:asciiTheme="minorHAnsi" w:hAnsiTheme="minorHAnsi" w:cstheme="minorHAnsi"/>
          <w:color w:val="auto"/>
          <w:sz w:val="39"/>
          <w:szCs w:val="39"/>
        </w:rPr>
      </w:pPr>
      <w:r w:rsidRPr="00E84EC1">
        <w:rPr>
          <w:rFonts w:asciiTheme="minorHAnsi" w:hAnsiTheme="minorHAnsi" w:cstheme="minorHAnsi"/>
          <w:color w:val="auto"/>
          <w:sz w:val="39"/>
          <w:szCs w:val="39"/>
        </w:rPr>
        <w:t xml:space="preserve">V. </w:t>
      </w:r>
      <w:r w:rsidR="00C51FFE">
        <w:rPr>
          <w:rFonts w:asciiTheme="minorHAnsi" w:hAnsiTheme="minorHAnsi" w:cstheme="minorHAnsi"/>
          <w:color w:val="auto"/>
          <w:sz w:val="39"/>
          <w:szCs w:val="39"/>
        </w:rPr>
        <w:t xml:space="preserve">Spill Response </w:t>
      </w:r>
    </w:p>
    <w:p w14:paraId="525A5894" w14:textId="5480A071" w:rsidR="006946C1" w:rsidRPr="008806EE" w:rsidRDefault="006946C1" w:rsidP="006946C1">
      <w:pPr>
        <w:pStyle w:val="Default"/>
        <w:rPr>
          <w:rFonts w:asciiTheme="minorHAnsi" w:hAnsiTheme="minorHAnsi" w:cstheme="minorHAnsi"/>
          <w:color w:val="auto"/>
          <w:sz w:val="22"/>
          <w:szCs w:val="22"/>
        </w:rPr>
      </w:pPr>
    </w:p>
    <w:p w14:paraId="5CD7D46D" w14:textId="0B713711" w:rsidR="00122125" w:rsidRPr="00635829" w:rsidRDefault="00C21829" w:rsidP="006946C1">
      <w:pPr>
        <w:pStyle w:val="Default"/>
        <w:rPr>
          <w:rFonts w:asciiTheme="minorHAnsi" w:hAnsiTheme="minorHAnsi" w:cstheme="minorHAnsi"/>
          <w:b/>
          <w:bCs/>
          <w:sz w:val="22"/>
          <w:u w:val="single"/>
        </w:rPr>
      </w:pPr>
      <w:r>
        <w:rPr>
          <w:rFonts w:asciiTheme="minorHAnsi" w:hAnsiTheme="minorHAnsi" w:cstheme="minorHAnsi"/>
          <w:b/>
          <w:bCs/>
          <w:sz w:val="22"/>
          <w:u w:val="single"/>
        </w:rPr>
        <w:t>Simple</w:t>
      </w:r>
      <w:r w:rsidRPr="00635829">
        <w:rPr>
          <w:rFonts w:asciiTheme="minorHAnsi" w:hAnsiTheme="minorHAnsi" w:cstheme="minorHAnsi"/>
          <w:b/>
          <w:bCs/>
          <w:sz w:val="22"/>
          <w:u w:val="single"/>
        </w:rPr>
        <w:t xml:space="preserve"> </w:t>
      </w:r>
      <w:r w:rsidR="00122125" w:rsidRPr="00635829">
        <w:rPr>
          <w:rFonts w:asciiTheme="minorHAnsi" w:hAnsiTheme="minorHAnsi" w:cstheme="minorHAnsi"/>
          <w:b/>
          <w:bCs/>
          <w:sz w:val="22"/>
          <w:u w:val="single"/>
        </w:rPr>
        <w:t>Spill</w:t>
      </w:r>
    </w:p>
    <w:p w14:paraId="340F9153" w14:textId="1D454EA2" w:rsidR="00122125" w:rsidRDefault="00122125" w:rsidP="006946C1">
      <w:pPr>
        <w:pStyle w:val="Default"/>
        <w:rPr>
          <w:rFonts w:asciiTheme="minorHAnsi" w:hAnsiTheme="minorHAnsi" w:cstheme="minorHAnsi"/>
          <w:sz w:val="22"/>
        </w:rPr>
      </w:pPr>
    </w:p>
    <w:p w14:paraId="459BA6B7" w14:textId="247EAA38" w:rsidR="006B5080" w:rsidRDefault="00C70B28" w:rsidP="006946C1">
      <w:pPr>
        <w:pStyle w:val="Default"/>
        <w:rPr>
          <w:rFonts w:asciiTheme="minorHAnsi" w:hAnsiTheme="minorHAnsi" w:cstheme="minorHAnsi"/>
          <w:sz w:val="22"/>
        </w:rPr>
      </w:pPr>
      <w:r>
        <w:rPr>
          <w:rFonts w:asciiTheme="minorHAnsi" w:hAnsiTheme="minorHAnsi" w:cstheme="minorHAnsi"/>
          <w:sz w:val="22"/>
        </w:rPr>
        <w:t xml:space="preserve">Preliminary: All personnel working with HF shall receive applicable spill response training.  Consult EHS for assistance.  </w:t>
      </w:r>
      <w:r w:rsidR="00122125" w:rsidRPr="00122125">
        <w:rPr>
          <w:rFonts w:asciiTheme="minorHAnsi" w:hAnsiTheme="minorHAnsi" w:cstheme="minorHAnsi"/>
          <w:sz w:val="22"/>
        </w:rPr>
        <w:t xml:space="preserve">If a </w:t>
      </w:r>
      <w:r w:rsidR="00C21829">
        <w:rPr>
          <w:rFonts w:asciiTheme="minorHAnsi" w:hAnsiTheme="minorHAnsi" w:cstheme="minorHAnsi"/>
          <w:sz w:val="22"/>
        </w:rPr>
        <w:t>simple</w:t>
      </w:r>
      <w:r w:rsidR="00C21829" w:rsidRPr="00122125">
        <w:rPr>
          <w:rFonts w:asciiTheme="minorHAnsi" w:hAnsiTheme="minorHAnsi" w:cstheme="minorHAnsi"/>
          <w:sz w:val="22"/>
        </w:rPr>
        <w:t xml:space="preserve"> </w:t>
      </w:r>
      <w:r w:rsidR="00122125" w:rsidRPr="00122125">
        <w:rPr>
          <w:rFonts w:asciiTheme="minorHAnsi" w:hAnsiTheme="minorHAnsi" w:cstheme="minorHAnsi"/>
          <w:sz w:val="22"/>
        </w:rPr>
        <w:t>spill occurs inside a fume hood</w:t>
      </w:r>
      <w:r w:rsidR="005834C8">
        <w:rPr>
          <w:rFonts w:asciiTheme="minorHAnsi" w:hAnsiTheme="minorHAnsi" w:cstheme="minorHAnsi"/>
          <w:sz w:val="22"/>
        </w:rPr>
        <w:t xml:space="preserve"> (e.g. palm sized or smaller)</w:t>
      </w:r>
      <w:r w:rsidR="00122125" w:rsidRPr="00122125">
        <w:rPr>
          <w:rFonts w:asciiTheme="minorHAnsi" w:hAnsiTheme="minorHAnsi" w:cstheme="minorHAnsi"/>
          <w:sz w:val="22"/>
        </w:rPr>
        <w:t xml:space="preserve">, </w:t>
      </w:r>
      <w:r w:rsidR="00EB08C5">
        <w:rPr>
          <w:rFonts w:asciiTheme="minorHAnsi" w:hAnsiTheme="minorHAnsi" w:cstheme="minorHAnsi"/>
          <w:sz w:val="22"/>
        </w:rPr>
        <w:t xml:space="preserve">trained and comfortable </w:t>
      </w:r>
      <w:r w:rsidR="00122125" w:rsidRPr="00122125">
        <w:rPr>
          <w:rFonts w:asciiTheme="minorHAnsi" w:hAnsiTheme="minorHAnsi" w:cstheme="minorHAnsi"/>
          <w:sz w:val="22"/>
        </w:rPr>
        <w:t>lab personnel</w:t>
      </w:r>
      <w:r w:rsidR="005834C8">
        <w:rPr>
          <w:rFonts w:asciiTheme="minorHAnsi" w:hAnsiTheme="minorHAnsi" w:cstheme="minorHAnsi"/>
          <w:sz w:val="22"/>
        </w:rPr>
        <w:t xml:space="preserve"> are authorized to clean the spill per the following:</w:t>
      </w:r>
    </w:p>
    <w:p w14:paraId="5E6059C5" w14:textId="58F02F2D" w:rsidR="006B5080" w:rsidRDefault="00EE11F0" w:rsidP="006946C1">
      <w:pPr>
        <w:pStyle w:val="Default"/>
        <w:rPr>
          <w:rFonts w:asciiTheme="minorHAnsi" w:hAnsiTheme="minorHAnsi" w:cstheme="minorHAnsi"/>
          <w:sz w:val="22"/>
        </w:rPr>
      </w:pPr>
      <w:r>
        <w:rPr>
          <w:noProof/>
        </w:rPr>
        <w:drawing>
          <wp:anchor distT="0" distB="0" distL="114300" distR="114300" simplePos="0" relativeHeight="251658245" behindDoc="1" locked="0" layoutInCell="1" allowOverlap="1" wp14:anchorId="71C124DA" wp14:editId="2844ED70">
            <wp:simplePos x="0" y="0"/>
            <wp:positionH relativeFrom="column">
              <wp:posOffset>4040386</wp:posOffset>
            </wp:positionH>
            <wp:positionV relativeFrom="paragraph">
              <wp:posOffset>101349</wp:posOffset>
            </wp:positionV>
            <wp:extent cx="2691765" cy="2018030"/>
            <wp:effectExtent l="0" t="0" r="0" b="1270"/>
            <wp:wrapTight wrapText="bothSides">
              <wp:wrapPolygon edited="0">
                <wp:start x="0" y="0"/>
                <wp:lineTo x="0" y="21410"/>
                <wp:lineTo x="21401" y="21410"/>
                <wp:lineTo x="21401"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1765" cy="201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9275D" w14:textId="20D403DA" w:rsidR="00C70B28" w:rsidRDefault="00C70B28" w:rsidP="00C70B28">
      <w:pPr>
        <w:pStyle w:val="Default"/>
        <w:numPr>
          <w:ilvl w:val="0"/>
          <w:numId w:val="28"/>
        </w:numPr>
        <w:rPr>
          <w:rFonts w:asciiTheme="minorHAnsi" w:hAnsiTheme="minorHAnsi" w:cstheme="minorHAnsi"/>
          <w:sz w:val="22"/>
        </w:rPr>
      </w:pPr>
      <w:r>
        <w:rPr>
          <w:rFonts w:asciiTheme="minorHAnsi" w:hAnsiTheme="minorHAnsi" w:cstheme="minorHAnsi"/>
          <w:sz w:val="22"/>
        </w:rPr>
        <w:t>Don necessary PPE</w:t>
      </w:r>
      <w:r w:rsidRPr="00122125">
        <w:rPr>
          <w:rFonts w:asciiTheme="minorHAnsi" w:hAnsiTheme="minorHAnsi" w:cstheme="minorHAnsi"/>
          <w:sz w:val="22"/>
        </w:rPr>
        <w:t xml:space="preserve"> </w:t>
      </w:r>
      <w:r>
        <w:rPr>
          <w:rFonts w:asciiTheme="minorHAnsi" w:hAnsiTheme="minorHAnsi" w:cstheme="minorHAnsi"/>
          <w:sz w:val="22"/>
        </w:rPr>
        <w:t>(see PPE section of this document).</w:t>
      </w:r>
    </w:p>
    <w:p w14:paraId="0AD240A7" w14:textId="1B815E25" w:rsidR="00EB08C5" w:rsidRDefault="00EB08C5" w:rsidP="006B5080">
      <w:pPr>
        <w:pStyle w:val="Default"/>
        <w:numPr>
          <w:ilvl w:val="0"/>
          <w:numId w:val="28"/>
        </w:numPr>
        <w:rPr>
          <w:rFonts w:asciiTheme="minorHAnsi" w:hAnsiTheme="minorHAnsi" w:cstheme="minorHAnsi"/>
          <w:sz w:val="22"/>
        </w:rPr>
      </w:pPr>
      <w:r>
        <w:rPr>
          <w:rFonts w:asciiTheme="minorHAnsi" w:hAnsiTheme="minorHAnsi" w:cstheme="minorHAnsi"/>
          <w:sz w:val="22"/>
        </w:rPr>
        <w:t>Stop and contain spilled material</w:t>
      </w:r>
      <w:r w:rsidR="00D14E2B">
        <w:rPr>
          <w:rFonts w:asciiTheme="minorHAnsi" w:hAnsiTheme="minorHAnsi" w:cstheme="minorHAnsi"/>
          <w:sz w:val="22"/>
        </w:rPr>
        <w:t>.</w:t>
      </w:r>
      <w:r>
        <w:rPr>
          <w:rFonts w:asciiTheme="minorHAnsi" w:hAnsiTheme="minorHAnsi" w:cstheme="minorHAnsi"/>
          <w:sz w:val="22"/>
        </w:rPr>
        <w:t xml:space="preserve"> </w:t>
      </w:r>
    </w:p>
    <w:p w14:paraId="2C449D36" w14:textId="49FA064C" w:rsidR="006B5080" w:rsidRDefault="00122125" w:rsidP="006B5080">
      <w:pPr>
        <w:pStyle w:val="Default"/>
        <w:numPr>
          <w:ilvl w:val="0"/>
          <w:numId w:val="28"/>
        </w:numPr>
        <w:rPr>
          <w:rFonts w:asciiTheme="minorHAnsi" w:hAnsiTheme="minorHAnsi" w:cstheme="minorHAnsi"/>
          <w:sz w:val="22"/>
        </w:rPr>
      </w:pPr>
      <w:r w:rsidRPr="00122125">
        <w:rPr>
          <w:rFonts w:asciiTheme="minorHAnsi" w:hAnsiTheme="minorHAnsi" w:cstheme="minorHAnsi"/>
          <w:sz w:val="22"/>
        </w:rPr>
        <w:t>Alert people in immediate area of spill</w:t>
      </w:r>
      <w:r w:rsidR="00D14E2B">
        <w:rPr>
          <w:rFonts w:asciiTheme="minorHAnsi" w:hAnsiTheme="minorHAnsi" w:cstheme="minorHAnsi"/>
          <w:sz w:val="22"/>
        </w:rPr>
        <w:t>.</w:t>
      </w:r>
      <w:r w:rsidRPr="00122125">
        <w:rPr>
          <w:rFonts w:asciiTheme="minorHAnsi" w:hAnsiTheme="minorHAnsi" w:cstheme="minorHAnsi"/>
          <w:sz w:val="22"/>
        </w:rPr>
        <w:t xml:space="preserve"> </w:t>
      </w:r>
    </w:p>
    <w:p w14:paraId="68DDBB92" w14:textId="5523C959" w:rsidR="006B5080" w:rsidRDefault="00122125" w:rsidP="006B5080">
      <w:pPr>
        <w:pStyle w:val="Default"/>
        <w:numPr>
          <w:ilvl w:val="0"/>
          <w:numId w:val="28"/>
        </w:numPr>
        <w:rPr>
          <w:rFonts w:asciiTheme="minorHAnsi" w:hAnsiTheme="minorHAnsi" w:cstheme="minorHAnsi"/>
          <w:sz w:val="22"/>
        </w:rPr>
      </w:pPr>
      <w:r w:rsidRPr="00122125">
        <w:rPr>
          <w:rFonts w:asciiTheme="minorHAnsi" w:hAnsiTheme="minorHAnsi" w:cstheme="minorHAnsi"/>
          <w:sz w:val="22"/>
        </w:rPr>
        <w:t>Use hydrofluoric acid spill neutralizer</w:t>
      </w:r>
      <w:r w:rsidR="00945165">
        <w:rPr>
          <w:rFonts w:asciiTheme="minorHAnsi" w:hAnsiTheme="minorHAnsi" w:cstheme="minorHAnsi"/>
          <w:sz w:val="22"/>
        </w:rPr>
        <w:t xml:space="preserve"> and absorbent</w:t>
      </w:r>
      <w:r w:rsidRPr="00122125">
        <w:rPr>
          <w:rFonts w:asciiTheme="minorHAnsi" w:hAnsiTheme="minorHAnsi" w:cstheme="minorHAnsi"/>
          <w:sz w:val="22"/>
        </w:rPr>
        <w:t xml:space="preserve"> to clean/neutralize spilled solution</w:t>
      </w:r>
      <w:r w:rsidR="001807F7">
        <w:rPr>
          <w:rFonts w:asciiTheme="minorHAnsi" w:hAnsiTheme="minorHAnsi" w:cstheme="minorHAnsi"/>
          <w:sz w:val="22"/>
        </w:rPr>
        <w:t xml:space="preserve">. An HF spill kit or necessary spill clean-up materials are required to be stored in or near a designated HF use area. </w:t>
      </w:r>
    </w:p>
    <w:p w14:paraId="43316076" w14:textId="596684D6" w:rsidR="006B5080" w:rsidRDefault="00122125" w:rsidP="006B5080">
      <w:pPr>
        <w:pStyle w:val="Default"/>
        <w:numPr>
          <w:ilvl w:val="0"/>
          <w:numId w:val="28"/>
        </w:numPr>
        <w:rPr>
          <w:rFonts w:asciiTheme="minorHAnsi" w:hAnsiTheme="minorHAnsi" w:cstheme="minorBidi"/>
          <w:sz w:val="22"/>
          <w:szCs w:val="22"/>
        </w:rPr>
      </w:pPr>
      <w:r w:rsidRPr="45A1198A">
        <w:rPr>
          <w:rFonts w:asciiTheme="minorHAnsi" w:hAnsiTheme="minorHAnsi" w:cstheme="minorBidi"/>
          <w:sz w:val="22"/>
          <w:szCs w:val="22"/>
        </w:rPr>
        <w:t>Collect residue, place in container</w:t>
      </w:r>
      <w:r w:rsidR="000B1A32" w:rsidRPr="45A1198A">
        <w:rPr>
          <w:rFonts w:asciiTheme="minorHAnsi" w:hAnsiTheme="minorHAnsi" w:cstheme="minorBidi"/>
          <w:sz w:val="22"/>
          <w:szCs w:val="22"/>
        </w:rPr>
        <w:t xml:space="preserve"> with a lid</w:t>
      </w:r>
      <w:r w:rsidRPr="45A1198A">
        <w:rPr>
          <w:rFonts w:asciiTheme="minorHAnsi" w:hAnsiTheme="minorHAnsi" w:cstheme="minorBidi"/>
          <w:sz w:val="22"/>
          <w:szCs w:val="22"/>
        </w:rPr>
        <w:t>,</w:t>
      </w:r>
      <w:r w:rsidR="000B1A32" w:rsidRPr="45A1198A">
        <w:rPr>
          <w:rFonts w:asciiTheme="minorHAnsi" w:hAnsiTheme="minorHAnsi" w:cstheme="minorBidi"/>
          <w:sz w:val="22"/>
          <w:szCs w:val="22"/>
        </w:rPr>
        <w:t xml:space="preserve"> and</w:t>
      </w:r>
      <w:r w:rsidRPr="45A1198A">
        <w:rPr>
          <w:rFonts w:asciiTheme="minorHAnsi" w:hAnsiTheme="minorHAnsi" w:cstheme="minorBidi"/>
          <w:sz w:val="22"/>
          <w:szCs w:val="22"/>
        </w:rPr>
        <w:t xml:space="preserve"> label </w:t>
      </w:r>
      <w:r w:rsidR="003777D5" w:rsidRPr="45A1198A">
        <w:rPr>
          <w:rFonts w:asciiTheme="minorHAnsi" w:hAnsiTheme="minorHAnsi" w:cstheme="minorBidi"/>
          <w:sz w:val="22"/>
          <w:szCs w:val="22"/>
        </w:rPr>
        <w:t>with a completed green tag that includes “HF spill clean</w:t>
      </w:r>
      <w:r w:rsidR="008464C4">
        <w:rPr>
          <w:rFonts w:asciiTheme="minorHAnsi" w:hAnsiTheme="minorHAnsi" w:cstheme="minorBidi"/>
          <w:sz w:val="22"/>
          <w:szCs w:val="22"/>
        </w:rPr>
        <w:t>-</w:t>
      </w:r>
      <w:r w:rsidR="003777D5" w:rsidRPr="45A1198A">
        <w:rPr>
          <w:rFonts w:asciiTheme="minorHAnsi" w:hAnsiTheme="minorHAnsi" w:cstheme="minorBidi"/>
          <w:sz w:val="22"/>
          <w:szCs w:val="22"/>
        </w:rPr>
        <w:t xml:space="preserve">up materials,” </w:t>
      </w:r>
      <w:r w:rsidRPr="45A1198A">
        <w:rPr>
          <w:rFonts w:asciiTheme="minorHAnsi" w:hAnsiTheme="minorHAnsi" w:cstheme="minorBidi"/>
          <w:sz w:val="22"/>
          <w:szCs w:val="22"/>
        </w:rPr>
        <w:t>and dispose of as hazardous waste</w:t>
      </w:r>
      <w:r w:rsidR="00D14E2B" w:rsidRPr="45A1198A">
        <w:rPr>
          <w:rFonts w:asciiTheme="minorHAnsi" w:hAnsiTheme="minorHAnsi" w:cstheme="minorBidi"/>
          <w:sz w:val="22"/>
          <w:szCs w:val="22"/>
        </w:rPr>
        <w:t>.</w:t>
      </w:r>
    </w:p>
    <w:p w14:paraId="70F52ECF" w14:textId="4F262A17" w:rsidR="000B1A32" w:rsidRDefault="000B1A32" w:rsidP="00F8349A">
      <w:pPr>
        <w:pStyle w:val="Default"/>
        <w:numPr>
          <w:ilvl w:val="0"/>
          <w:numId w:val="28"/>
        </w:numPr>
        <w:rPr>
          <w:rFonts w:asciiTheme="minorHAnsi" w:hAnsiTheme="minorHAnsi" w:cstheme="minorHAnsi"/>
          <w:sz w:val="22"/>
        </w:rPr>
      </w:pPr>
      <w:r>
        <w:rPr>
          <w:rFonts w:asciiTheme="minorHAnsi" w:hAnsiTheme="minorHAnsi" w:cstheme="minorHAnsi"/>
          <w:sz w:val="22"/>
        </w:rPr>
        <w:t>After neutralization of spill and spill-area, clean</w:t>
      </w:r>
      <w:r w:rsidR="003777D5">
        <w:rPr>
          <w:rFonts w:asciiTheme="minorHAnsi" w:hAnsiTheme="minorHAnsi" w:cstheme="minorHAnsi"/>
          <w:sz w:val="22"/>
        </w:rPr>
        <w:t xml:space="preserve"> the area</w:t>
      </w:r>
      <w:r>
        <w:rPr>
          <w:rFonts w:asciiTheme="minorHAnsi" w:hAnsiTheme="minorHAnsi" w:cstheme="minorHAnsi"/>
          <w:sz w:val="22"/>
        </w:rPr>
        <w:t xml:space="preserve"> with soap and water.</w:t>
      </w:r>
    </w:p>
    <w:p w14:paraId="0629947E" w14:textId="7F160259" w:rsidR="00502F81" w:rsidRPr="00F8349A" w:rsidRDefault="00502F81" w:rsidP="00F8349A">
      <w:pPr>
        <w:pStyle w:val="Default"/>
        <w:numPr>
          <w:ilvl w:val="0"/>
          <w:numId w:val="28"/>
        </w:numPr>
        <w:rPr>
          <w:rFonts w:asciiTheme="minorHAnsi" w:hAnsiTheme="minorHAnsi" w:cstheme="minorHAnsi"/>
          <w:sz w:val="22"/>
        </w:rPr>
      </w:pPr>
      <w:r>
        <w:rPr>
          <w:rFonts w:asciiTheme="minorHAnsi" w:hAnsiTheme="minorHAnsi" w:cstheme="minorHAnsi"/>
          <w:sz w:val="22"/>
        </w:rPr>
        <w:t xml:space="preserve">Report all spills to EHS. </w:t>
      </w:r>
    </w:p>
    <w:p w14:paraId="503F5A04" w14:textId="77777777" w:rsidR="006B5080" w:rsidRDefault="006B5080" w:rsidP="006946C1">
      <w:pPr>
        <w:pStyle w:val="Default"/>
        <w:rPr>
          <w:rFonts w:asciiTheme="minorHAnsi" w:hAnsiTheme="minorHAnsi" w:cstheme="minorHAnsi"/>
          <w:sz w:val="22"/>
        </w:rPr>
      </w:pPr>
    </w:p>
    <w:p w14:paraId="442916A8" w14:textId="77777777" w:rsidR="00F774E0" w:rsidRDefault="00F774E0" w:rsidP="006946C1">
      <w:pPr>
        <w:pStyle w:val="Default"/>
        <w:rPr>
          <w:rFonts w:asciiTheme="minorHAnsi" w:hAnsiTheme="minorHAnsi" w:cstheme="minorHAnsi"/>
          <w:sz w:val="22"/>
        </w:rPr>
      </w:pPr>
    </w:p>
    <w:p w14:paraId="6F40DF35" w14:textId="77777777" w:rsidR="006B5080" w:rsidRPr="00635829" w:rsidRDefault="00122125" w:rsidP="006946C1">
      <w:pPr>
        <w:pStyle w:val="Default"/>
        <w:rPr>
          <w:rFonts w:asciiTheme="minorHAnsi" w:hAnsiTheme="minorHAnsi" w:cstheme="minorHAnsi"/>
          <w:b/>
          <w:bCs/>
          <w:sz w:val="22"/>
          <w:u w:val="single"/>
        </w:rPr>
      </w:pPr>
      <w:r w:rsidRPr="00635829">
        <w:rPr>
          <w:rFonts w:asciiTheme="minorHAnsi" w:hAnsiTheme="minorHAnsi" w:cstheme="minorHAnsi"/>
          <w:b/>
          <w:bCs/>
          <w:sz w:val="22"/>
          <w:u w:val="single"/>
        </w:rPr>
        <w:t>Larger Spill or Spill Outside a Fume Hood</w:t>
      </w:r>
    </w:p>
    <w:p w14:paraId="2C76C53C" w14:textId="77777777" w:rsidR="006B5080" w:rsidRDefault="006B5080" w:rsidP="006946C1">
      <w:pPr>
        <w:pStyle w:val="Default"/>
        <w:rPr>
          <w:rFonts w:asciiTheme="minorHAnsi" w:hAnsiTheme="minorHAnsi" w:cstheme="minorHAnsi"/>
          <w:sz w:val="22"/>
        </w:rPr>
      </w:pPr>
    </w:p>
    <w:p w14:paraId="300A54B0" w14:textId="2A3A53CF" w:rsidR="00F8349A" w:rsidRDefault="00F8349A" w:rsidP="006B5080">
      <w:pPr>
        <w:pStyle w:val="Default"/>
        <w:numPr>
          <w:ilvl w:val="0"/>
          <w:numId w:val="32"/>
        </w:numPr>
        <w:rPr>
          <w:rFonts w:asciiTheme="minorHAnsi" w:hAnsiTheme="minorHAnsi" w:cstheme="minorHAnsi"/>
          <w:sz w:val="22"/>
        </w:rPr>
      </w:pPr>
      <w:r>
        <w:rPr>
          <w:rFonts w:asciiTheme="minorHAnsi" w:hAnsiTheme="minorHAnsi" w:cstheme="minorHAnsi"/>
          <w:sz w:val="22"/>
        </w:rPr>
        <w:t>Evacuate the area</w:t>
      </w:r>
      <w:r w:rsidR="00D14E2B">
        <w:rPr>
          <w:rFonts w:asciiTheme="minorHAnsi" w:hAnsiTheme="minorHAnsi" w:cstheme="minorHAnsi"/>
          <w:sz w:val="22"/>
        </w:rPr>
        <w:t>.</w:t>
      </w:r>
    </w:p>
    <w:p w14:paraId="02D496B1" w14:textId="77777777" w:rsidR="006B7B77" w:rsidRDefault="00122125" w:rsidP="00914724">
      <w:pPr>
        <w:pStyle w:val="Default"/>
        <w:numPr>
          <w:ilvl w:val="0"/>
          <w:numId w:val="32"/>
        </w:numPr>
        <w:rPr>
          <w:rFonts w:asciiTheme="minorHAnsi" w:hAnsiTheme="minorHAnsi" w:cstheme="minorHAnsi"/>
          <w:sz w:val="22"/>
        </w:rPr>
      </w:pPr>
      <w:r w:rsidRPr="006B7B77">
        <w:rPr>
          <w:rFonts w:asciiTheme="minorHAnsi" w:hAnsiTheme="minorHAnsi" w:cstheme="minorHAnsi"/>
          <w:sz w:val="22"/>
        </w:rPr>
        <w:t>Call EHS for emergency assistance</w:t>
      </w:r>
      <w:r w:rsidR="00C70B28" w:rsidRPr="006B7B77">
        <w:rPr>
          <w:rFonts w:asciiTheme="minorHAnsi" w:hAnsiTheme="minorHAnsi" w:cstheme="minorHAnsi"/>
          <w:sz w:val="22"/>
        </w:rPr>
        <w:t>,</w:t>
      </w:r>
      <w:r w:rsidRPr="006B7B77">
        <w:rPr>
          <w:rFonts w:asciiTheme="minorHAnsi" w:hAnsiTheme="minorHAnsi" w:cstheme="minorHAnsi"/>
          <w:sz w:val="22"/>
        </w:rPr>
        <w:t xml:space="preserve"> </w:t>
      </w:r>
      <w:r w:rsidR="00F8349A" w:rsidRPr="006B7B77">
        <w:rPr>
          <w:rFonts w:asciiTheme="minorHAnsi" w:hAnsiTheme="minorHAnsi" w:cstheme="minorHAnsi"/>
          <w:sz w:val="22"/>
        </w:rPr>
        <w:t xml:space="preserve">or </w:t>
      </w:r>
      <w:r w:rsidR="00D14E2B" w:rsidRPr="006B7B77">
        <w:rPr>
          <w:rFonts w:asciiTheme="minorHAnsi" w:hAnsiTheme="minorHAnsi" w:cstheme="minorHAnsi"/>
          <w:sz w:val="22"/>
        </w:rPr>
        <w:t>911</w:t>
      </w:r>
      <w:r w:rsidR="00F8349A" w:rsidRPr="006B7B77">
        <w:rPr>
          <w:rFonts w:asciiTheme="minorHAnsi" w:hAnsiTheme="minorHAnsi" w:cstheme="minorHAnsi"/>
          <w:sz w:val="22"/>
        </w:rPr>
        <w:t>.</w:t>
      </w:r>
      <w:r w:rsidR="00C70B28" w:rsidRPr="006B7B77">
        <w:rPr>
          <w:rFonts w:asciiTheme="minorHAnsi" w:hAnsiTheme="minorHAnsi" w:cstheme="minorHAnsi"/>
          <w:sz w:val="22"/>
        </w:rPr>
        <w:t xml:space="preserve">  </w:t>
      </w:r>
    </w:p>
    <w:p w14:paraId="3D6E47C1" w14:textId="035F8742" w:rsidR="00F57B73" w:rsidRPr="006B7B77" w:rsidRDefault="00122125" w:rsidP="00914724">
      <w:pPr>
        <w:pStyle w:val="Default"/>
        <w:numPr>
          <w:ilvl w:val="0"/>
          <w:numId w:val="32"/>
        </w:numPr>
        <w:rPr>
          <w:rFonts w:asciiTheme="minorHAnsi" w:hAnsiTheme="minorHAnsi" w:cstheme="minorHAnsi"/>
          <w:sz w:val="22"/>
        </w:rPr>
      </w:pPr>
      <w:r w:rsidRPr="006B7B77">
        <w:rPr>
          <w:rFonts w:asciiTheme="minorHAnsi" w:hAnsiTheme="minorHAnsi" w:cstheme="minorHAnsi"/>
          <w:sz w:val="22"/>
        </w:rPr>
        <w:t>Post someone or mark-off the hazardous area with tape and warning signs to keep other people from entering</w:t>
      </w:r>
      <w:r w:rsidR="00D14E2B" w:rsidRPr="006B7B77">
        <w:rPr>
          <w:rFonts w:asciiTheme="minorHAnsi" w:hAnsiTheme="minorHAnsi" w:cstheme="minorHAnsi"/>
          <w:sz w:val="22"/>
        </w:rPr>
        <w:t>.</w:t>
      </w:r>
      <w:r w:rsidR="00635829" w:rsidRPr="006B7B77">
        <w:rPr>
          <w:rFonts w:asciiTheme="minorHAnsi" w:hAnsiTheme="minorHAnsi" w:cstheme="minorHAnsi"/>
          <w:sz w:val="22"/>
        </w:rPr>
        <w:t xml:space="preserve"> </w:t>
      </w:r>
    </w:p>
    <w:p w14:paraId="512BF234" w14:textId="2258D3BF" w:rsidR="006B5080" w:rsidRDefault="00F57B73" w:rsidP="006B5080">
      <w:pPr>
        <w:pStyle w:val="Default"/>
        <w:numPr>
          <w:ilvl w:val="0"/>
          <w:numId w:val="32"/>
        </w:numPr>
        <w:rPr>
          <w:rFonts w:asciiTheme="minorHAnsi" w:hAnsiTheme="minorHAnsi" w:cstheme="minorHAnsi"/>
          <w:sz w:val="22"/>
        </w:rPr>
      </w:pPr>
      <w:r>
        <w:rPr>
          <w:rFonts w:asciiTheme="minorHAnsi" w:hAnsiTheme="minorHAnsi" w:cstheme="minorHAnsi"/>
          <w:sz w:val="22"/>
        </w:rPr>
        <w:t xml:space="preserve">Someone must remain near the incident site to </w:t>
      </w:r>
      <w:r w:rsidR="00635829">
        <w:rPr>
          <w:rFonts w:asciiTheme="minorHAnsi" w:hAnsiTheme="minorHAnsi" w:cstheme="minorHAnsi"/>
          <w:sz w:val="22"/>
        </w:rPr>
        <w:t>provide information to emergency personnel</w:t>
      </w:r>
      <w:r w:rsidR="00D14E2B">
        <w:rPr>
          <w:rFonts w:asciiTheme="minorHAnsi" w:hAnsiTheme="minorHAnsi" w:cstheme="minorHAnsi"/>
          <w:sz w:val="22"/>
        </w:rPr>
        <w:t>.</w:t>
      </w:r>
      <w:r w:rsidR="00635829">
        <w:rPr>
          <w:rFonts w:asciiTheme="minorHAnsi" w:hAnsiTheme="minorHAnsi" w:cstheme="minorHAnsi"/>
          <w:sz w:val="22"/>
        </w:rPr>
        <w:t xml:space="preserve"> </w:t>
      </w:r>
    </w:p>
    <w:p w14:paraId="5CEBEA1D" w14:textId="77777777" w:rsidR="00EF01BC" w:rsidRPr="000D514A" w:rsidRDefault="00EF01BC" w:rsidP="006946C1">
      <w:pPr>
        <w:pStyle w:val="Default"/>
        <w:rPr>
          <w:rFonts w:asciiTheme="minorHAnsi" w:hAnsiTheme="minorHAnsi" w:cstheme="minorHAnsi"/>
          <w:color w:val="auto"/>
          <w:sz w:val="22"/>
          <w:szCs w:val="22"/>
        </w:rPr>
      </w:pPr>
    </w:p>
    <w:p w14:paraId="1D45A35A" w14:textId="77777777" w:rsidR="006946C1" w:rsidRPr="00E84EC1" w:rsidRDefault="006946C1" w:rsidP="006946C1">
      <w:pPr>
        <w:pStyle w:val="Default"/>
        <w:rPr>
          <w:rFonts w:asciiTheme="minorHAnsi" w:hAnsiTheme="minorHAnsi" w:cstheme="minorHAnsi"/>
          <w:color w:val="auto"/>
          <w:sz w:val="22"/>
          <w:szCs w:val="22"/>
        </w:rPr>
      </w:pPr>
    </w:p>
    <w:p w14:paraId="13987230" w14:textId="5E49E399" w:rsidR="006946C1" w:rsidRPr="00E84EC1" w:rsidRDefault="00023B92" w:rsidP="006946C1">
      <w:pPr>
        <w:pStyle w:val="Default"/>
        <w:rPr>
          <w:rFonts w:asciiTheme="minorHAnsi" w:hAnsiTheme="minorHAnsi" w:cstheme="minorHAnsi"/>
          <w:color w:val="auto"/>
          <w:sz w:val="39"/>
          <w:szCs w:val="39"/>
        </w:rPr>
      </w:pPr>
      <w:r>
        <w:rPr>
          <w:rFonts w:asciiTheme="minorHAnsi" w:hAnsiTheme="minorHAnsi" w:cstheme="minorHAnsi"/>
          <w:color w:val="auto"/>
          <w:sz w:val="39"/>
          <w:szCs w:val="39"/>
        </w:rPr>
        <w:lastRenderedPageBreak/>
        <w:t>V</w:t>
      </w:r>
      <w:r w:rsidR="00E736D7">
        <w:rPr>
          <w:rFonts w:asciiTheme="minorHAnsi" w:hAnsiTheme="minorHAnsi" w:cstheme="minorHAnsi"/>
          <w:color w:val="auto"/>
          <w:sz w:val="39"/>
          <w:szCs w:val="39"/>
        </w:rPr>
        <w:t>I</w:t>
      </w:r>
      <w:r w:rsidR="006946C1" w:rsidRPr="00E84EC1">
        <w:rPr>
          <w:rFonts w:asciiTheme="minorHAnsi" w:hAnsiTheme="minorHAnsi" w:cstheme="minorHAnsi"/>
          <w:color w:val="auto"/>
          <w:sz w:val="39"/>
          <w:szCs w:val="39"/>
        </w:rPr>
        <w:t>. Training</w:t>
      </w:r>
    </w:p>
    <w:p w14:paraId="5A6161A5" w14:textId="77777777" w:rsidR="006946C1" w:rsidRPr="00F538A8" w:rsidRDefault="006946C1" w:rsidP="006946C1">
      <w:pPr>
        <w:pStyle w:val="Default"/>
        <w:rPr>
          <w:rFonts w:asciiTheme="minorHAnsi" w:hAnsiTheme="minorHAnsi" w:cstheme="minorHAnsi"/>
          <w:color w:val="auto"/>
          <w:sz w:val="22"/>
          <w:szCs w:val="22"/>
        </w:rPr>
      </w:pPr>
    </w:p>
    <w:p w14:paraId="302EA19A" w14:textId="5BF979FC" w:rsidR="00F57B73" w:rsidRDefault="006946C1" w:rsidP="0003644B">
      <w:pPr>
        <w:pStyle w:val="Default"/>
        <w:rPr>
          <w:rFonts w:asciiTheme="minorHAnsi" w:hAnsiTheme="minorHAnsi" w:cstheme="minorHAnsi"/>
          <w:color w:val="auto"/>
          <w:sz w:val="22"/>
          <w:szCs w:val="22"/>
        </w:rPr>
      </w:pPr>
      <w:r w:rsidRPr="00E84EC1">
        <w:rPr>
          <w:rFonts w:asciiTheme="minorHAnsi" w:hAnsiTheme="minorHAnsi" w:cstheme="minorHAnsi"/>
          <w:color w:val="auto"/>
          <w:sz w:val="22"/>
          <w:szCs w:val="22"/>
        </w:rPr>
        <w:t>Supervisors</w:t>
      </w:r>
      <w:r w:rsidR="00D14E2B">
        <w:rPr>
          <w:rFonts w:asciiTheme="minorHAnsi" w:hAnsiTheme="minorHAnsi" w:cstheme="minorHAnsi"/>
          <w:color w:val="auto"/>
          <w:sz w:val="22"/>
          <w:szCs w:val="22"/>
        </w:rPr>
        <w:t>/PIs</w:t>
      </w:r>
      <w:r w:rsidRPr="00E84EC1">
        <w:rPr>
          <w:rFonts w:asciiTheme="minorHAnsi" w:hAnsiTheme="minorHAnsi" w:cstheme="minorHAnsi"/>
          <w:color w:val="auto"/>
          <w:sz w:val="22"/>
          <w:szCs w:val="22"/>
        </w:rPr>
        <w:t xml:space="preserve"> are responsible to assure that workers who may be potentially exposed to </w:t>
      </w:r>
      <w:r w:rsidR="00EF01BC">
        <w:rPr>
          <w:rFonts w:asciiTheme="minorHAnsi" w:hAnsiTheme="minorHAnsi" w:cstheme="minorHAnsi"/>
          <w:color w:val="auto"/>
          <w:sz w:val="22"/>
          <w:szCs w:val="22"/>
        </w:rPr>
        <w:t>hydrofluoric</w:t>
      </w:r>
      <w:r w:rsidR="007B5593">
        <w:rPr>
          <w:rFonts w:asciiTheme="minorHAnsi" w:hAnsiTheme="minorHAnsi" w:cstheme="minorHAnsi"/>
          <w:color w:val="auto"/>
          <w:sz w:val="22"/>
          <w:szCs w:val="22"/>
        </w:rPr>
        <w:t xml:space="preserve"> acid </w:t>
      </w:r>
      <w:r w:rsidRPr="00E84EC1">
        <w:rPr>
          <w:rFonts w:asciiTheme="minorHAnsi" w:hAnsiTheme="minorHAnsi" w:cstheme="minorHAnsi"/>
          <w:color w:val="auto"/>
          <w:sz w:val="22"/>
          <w:szCs w:val="22"/>
        </w:rPr>
        <w:t>are trained to recognize, understand</w:t>
      </w:r>
      <w:r w:rsidR="00C42A04">
        <w:rPr>
          <w:rFonts w:asciiTheme="minorHAnsi" w:hAnsiTheme="minorHAnsi" w:cstheme="minorHAnsi"/>
          <w:color w:val="auto"/>
          <w:sz w:val="22"/>
          <w:szCs w:val="22"/>
        </w:rPr>
        <w:t>,</w:t>
      </w:r>
      <w:r w:rsidRPr="00E84EC1">
        <w:rPr>
          <w:rFonts w:asciiTheme="minorHAnsi" w:hAnsiTheme="minorHAnsi" w:cstheme="minorHAnsi"/>
          <w:color w:val="auto"/>
          <w:sz w:val="22"/>
          <w:szCs w:val="22"/>
        </w:rPr>
        <w:t xml:space="preserve"> and reduce health and safety risks. </w:t>
      </w:r>
      <w:r w:rsidR="004C07A0">
        <w:rPr>
          <w:rFonts w:asciiTheme="minorHAnsi" w:hAnsiTheme="minorHAnsi" w:cstheme="minorHAnsi"/>
          <w:color w:val="auto"/>
          <w:sz w:val="22"/>
          <w:szCs w:val="22"/>
        </w:rPr>
        <w:t xml:space="preserve">Supervisors/PIs must also ensure user clearly understand first aid treatment required and how to respond in the event of exposure. </w:t>
      </w:r>
      <w:r w:rsidRPr="00E84EC1">
        <w:rPr>
          <w:rFonts w:asciiTheme="minorHAnsi" w:hAnsiTheme="minorHAnsi" w:cstheme="minorHAnsi"/>
          <w:color w:val="auto"/>
          <w:sz w:val="22"/>
          <w:szCs w:val="22"/>
        </w:rPr>
        <w:t xml:space="preserve">This </w:t>
      </w:r>
      <w:r>
        <w:rPr>
          <w:rFonts w:asciiTheme="minorHAnsi" w:hAnsiTheme="minorHAnsi" w:cstheme="minorHAnsi"/>
          <w:color w:val="auto"/>
          <w:sz w:val="22"/>
          <w:szCs w:val="22"/>
        </w:rPr>
        <w:t xml:space="preserve">document can be used </w:t>
      </w:r>
      <w:r w:rsidR="00FE23D0">
        <w:rPr>
          <w:rFonts w:asciiTheme="minorHAnsi" w:hAnsiTheme="minorHAnsi" w:cstheme="minorHAnsi"/>
          <w:color w:val="auto"/>
          <w:sz w:val="22"/>
          <w:szCs w:val="22"/>
        </w:rPr>
        <w:t xml:space="preserve">in support of training.  Training must include review of pertinent standard operating procedures for the laboratory or specific operations.  </w:t>
      </w:r>
      <w:r>
        <w:rPr>
          <w:rFonts w:asciiTheme="minorHAnsi" w:hAnsiTheme="minorHAnsi" w:cstheme="minorHAnsi"/>
          <w:color w:val="auto"/>
          <w:sz w:val="22"/>
          <w:szCs w:val="22"/>
        </w:rPr>
        <w:t>Such training should be documented and maintained by the Supervisor</w:t>
      </w:r>
      <w:r w:rsidR="00A7557B">
        <w:rPr>
          <w:rFonts w:asciiTheme="minorHAnsi" w:hAnsiTheme="minorHAnsi" w:cstheme="minorHAnsi"/>
          <w:color w:val="auto"/>
          <w:sz w:val="22"/>
          <w:szCs w:val="22"/>
        </w:rPr>
        <w:t>/PI</w:t>
      </w:r>
      <w:r w:rsidR="004C07A0">
        <w:rPr>
          <w:rFonts w:asciiTheme="minorHAnsi" w:hAnsiTheme="minorHAnsi" w:cstheme="minorHAnsi"/>
          <w:color w:val="auto"/>
          <w:sz w:val="22"/>
          <w:szCs w:val="22"/>
        </w:rPr>
        <w:t>.</w:t>
      </w:r>
    </w:p>
    <w:p w14:paraId="73089BEF" w14:textId="77777777" w:rsidR="008464C4" w:rsidRDefault="008464C4" w:rsidP="006946C1">
      <w:pPr>
        <w:pStyle w:val="Default"/>
        <w:rPr>
          <w:rFonts w:asciiTheme="minorHAnsi" w:hAnsiTheme="minorHAnsi" w:cstheme="minorHAnsi"/>
          <w:color w:val="auto"/>
          <w:sz w:val="39"/>
          <w:szCs w:val="39"/>
        </w:rPr>
      </w:pPr>
    </w:p>
    <w:p w14:paraId="5B1EE8DC" w14:textId="0556EE82" w:rsidR="006946C1" w:rsidRPr="00E84EC1" w:rsidRDefault="00023B92" w:rsidP="006946C1">
      <w:pPr>
        <w:pStyle w:val="Default"/>
        <w:rPr>
          <w:rFonts w:asciiTheme="minorHAnsi" w:hAnsiTheme="minorHAnsi" w:cstheme="minorHAnsi"/>
          <w:color w:val="auto"/>
          <w:sz w:val="39"/>
          <w:szCs w:val="39"/>
        </w:rPr>
      </w:pPr>
      <w:r>
        <w:rPr>
          <w:rFonts w:asciiTheme="minorHAnsi" w:hAnsiTheme="minorHAnsi" w:cstheme="minorHAnsi"/>
          <w:color w:val="auto"/>
          <w:sz w:val="39"/>
          <w:szCs w:val="39"/>
        </w:rPr>
        <w:t>V</w:t>
      </w:r>
      <w:r w:rsidR="006946C1" w:rsidRPr="00E84EC1">
        <w:rPr>
          <w:rFonts w:asciiTheme="minorHAnsi" w:hAnsiTheme="minorHAnsi" w:cstheme="minorHAnsi"/>
          <w:color w:val="auto"/>
          <w:sz w:val="39"/>
          <w:szCs w:val="39"/>
        </w:rPr>
        <w:t>I</w:t>
      </w:r>
      <w:r w:rsidR="00E736D7">
        <w:rPr>
          <w:rFonts w:asciiTheme="minorHAnsi" w:hAnsiTheme="minorHAnsi" w:cstheme="minorHAnsi"/>
          <w:color w:val="auto"/>
          <w:sz w:val="39"/>
          <w:szCs w:val="39"/>
        </w:rPr>
        <w:t>I</w:t>
      </w:r>
      <w:r w:rsidR="006946C1" w:rsidRPr="00E84EC1">
        <w:rPr>
          <w:rFonts w:asciiTheme="minorHAnsi" w:hAnsiTheme="minorHAnsi" w:cstheme="minorHAnsi"/>
          <w:color w:val="auto"/>
          <w:sz w:val="39"/>
          <w:szCs w:val="39"/>
        </w:rPr>
        <w:t>. Waste Disposal</w:t>
      </w:r>
    </w:p>
    <w:p w14:paraId="0794BB61" w14:textId="21B565E6" w:rsidR="006946C1" w:rsidRDefault="006946C1" w:rsidP="00F538A8">
      <w:pPr>
        <w:pStyle w:val="Default"/>
        <w:rPr>
          <w:rFonts w:asciiTheme="minorHAnsi" w:hAnsiTheme="minorHAnsi" w:cstheme="minorHAnsi"/>
          <w:color w:val="auto"/>
          <w:sz w:val="22"/>
          <w:szCs w:val="22"/>
        </w:rPr>
      </w:pPr>
    </w:p>
    <w:p w14:paraId="11F072CA" w14:textId="5C4E4362" w:rsidR="00107A76" w:rsidRDefault="00843CD9" w:rsidP="00EC0D91">
      <w:pPr>
        <w:pStyle w:val="ListParagraph"/>
        <w:numPr>
          <w:ilvl w:val="0"/>
          <w:numId w:val="33"/>
        </w:numPr>
        <w:rPr>
          <w:sz w:val="22"/>
        </w:rPr>
      </w:pPr>
      <w:r w:rsidRPr="00F57B73">
        <w:rPr>
          <w:sz w:val="22"/>
        </w:rPr>
        <w:t>Waste HF should be placed in a chemically compatible container</w:t>
      </w:r>
      <w:r w:rsidR="008464C4">
        <w:rPr>
          <w:sz w:val="22"/>
        </w:rPr>
        <w:t xml:space="preserve"> (</w:t>
      </w:r>
      <w:r w:rsidR="004C07A0">
        <w:rPr>
          <w:sz w:val="22"/>
        </w:rPr>
        <w:t xml:space="preserve">high density </w:t>
      </w:r>
      <w:r w:rsidR="008464C4">
        <w:rPr>
          <w:sz w:val="22"/>
        </w:rPr>
        <w:t>polyethylene)</w:t>
      </w:r>
      <w:r w:rsidRPr="00F57B73">
        <w:rPr>
          <w:sz w:val="22"/>
        </w:rPr>
        <w:t xml:space="preserve"> that is clearly labeled with a </w:t>
      </w:r>
      <w:r w:rsidR="00A7557B">
        <w:rPr>
          <w:sz w:val="22"/>
        </w:rPr>
        <w:t xml:space="preserve">green </w:t>
      </w:r>
      <w:r w:rsidRPr="00F57B73">
        <w:rPr>
          <w:sz w:val="22"/>
        </w:rPr>
        <w:t>Hazardous Waste tag</w:t>
      </w:r>
    </w:p>
    <w:p w14:paraId="47932B66" w14:textId="60418CCA" w:rsidR="009F58F5" w:rsidRDefault="00107A76" w:rsidP="00EC0D91">
      <w:pPr>
        <w:pStyle w:val="ListParagraph"/>
        <w:numPr>
          <w:ilvl w:val="0"/>
          <w:numId w:val="33"/>
        </w:numPr>
        <w:rPr>
          <w:sz w:val="22"/>
        </w:rPr>
      </w:pPr>
      <w:r>
        <w:rPr>
          <w:sz w:val="22"/>
        </w:rPr>
        <w:t xml:space="preserve">Waste shall be placed in a designated satellite accumulation area, in secondary containment, with a closed cap. </w:t>
      </w:r>
    </w:p>
    <w:p w14:paraId="217FFF51" w14:textId="53538E9E" w:rsidR="00EC0D91" w:rsidRDefault="009F0243" w:rsidP="00EC0D91">
      <w:pPr>
        <w:pStyle w:val="ListParagraph"/>
        <w:numPr>
          <w:ilvl w:val="0"/>
          <w:numId w:val="33"/>
        </w:numPr>
        <w:rPr>
          <w:sz w:val="22"/>
        </w:rPr>
      </w:pPr>
      <w:r>
        <w:rPr>
          <w:sz w:val="22"/>
        </w:rPr>
        <w:t xml:space="preserve">Never store HF waste in a glass container. </w:t>
      </w:r>
    </w:p>
    <w:p w14:paraId="7562657B" w14:textId="4DC2FA19" w:rsidR="00746A1C" w:rsidRDefault="00843CD9" w:rsidP="00746A1C">
      <w:pPr>
        <w:pStyle w:val="ListParagraph"/>
        <w:numPr>
          <w:ilvl w:val="0"/>
          <w:numId w:val="33"/>
        </w:numPr>
        <w:rPr>
          <w:sz w:val="22"/>
        </w:rPr>
      </w:pPr>
      <w:r w:rsidRPr="00EC0D91">
        <w:rPr>
          <w:sz w:val="22"/>
        </w:rPr>
        <w:t xml:space="preserve">Dispose of HF containing hazardous waste containers following </w:t>
      </w:r>
      <w:r w:rsidR="0020337A">
        <w:rPr>
          <w:sz w:val="22"/>
        </w:rPr>
        <w:t>normal</w:t>
      </w:r>
      <w:r w:rsidRPr="00EC0D91">
        <w:rPr>
          <w:sz w:val="22"/>
        </w:rPr>
        <w:t xml:space="preserve"> hazardous waste disposal procedures</w:t>
      </w:r>
      <w:r w:rsidR="009F0243" w:rsidRPr="00EC0D91">
        <w:rPr>
          <w:sz w:val="22"/>
        </w:rPr>
        <w:t>.</w:t>
      </w:r>
    </w:p>
    <w:p w14:paraId="157D9870" w14:textId="39C2F8AC" w:rsidR="00502F81" w:rsidRDefault="00746A1C" w:rsidP="005110E0">
      <w:pPr>
        <w:pStyle w:val="ListParagraph"/>
        <w:numPr>
          <w:ilvl w:val="0"/>
          <w:numId w:val="33"/>
        </w:numPr>
        <w:rPr>
          <w:sz w:val="22"/>
        </w:rPr>
      </w:pPr>
      <w:r w:rsidRPr="00AD7D03">
        <w:rPr>
          <w:sz w:val="22"/>
        </w:rPr>
        <w:t>Hydrofluoric acid should never be disposed of by drain. Elementary neutralization of HF does not permit drain disposal, even if the resulting solution pH is 7. Neutralization of hydrofluoric acid with a basic material produces metal fluoride salts, which are toxic.</w:t>
      </w:r>
    </w:p>
    <w:p w14:paraId="1B2760B8" w14:textId="41568E70" w:rsidR="004220DA" w:rsidRPr="00AD7D03" w:rsidRDefault="005728B2" w:rsidP="00AD7D03">
      <w:pPr>
        <w:pStyle w:val="ListParagraph"/>
        <w:numPr>
          <w:ilvl w:val="0"/>
          <w:numId w:val="33"/>
        </w:numPr>
        <w:rPr>
          <w:rFonts w:cstheme="minorHAnsi"/>
        </w:rPr>
      </w:pPr>
      <w:r w:rsidRPr="00AD7D03">
        <w:rPr>
          <w:sz w:val="22"/>
        </w:rPr>
        <w:t>All materials that have been contaminated with hydrofluoric acid still exhibit a hazard and therefore should also be disposed of as hazardous waste. These materials include research devices, empty bottles formerly containing HF, spill debris</w:t>
      </w:r>
      <w:r w:rsidR="00645DC4" w:rsidRPr="00AD7D03">
        <w:rPr>
          <w:sz w:val="22"/>
        </w:rPr>
        <w:t>,</w:t>
      </w:r>
      <w:r w:rsidRPr="00AD7D03">
        <w:rPr>
          <w:sz w:val="22"/>
        </w:rPr>
        <w:t xml:space="preserve"> and </w:t>
      </w:r>
      <w:r w:rsidR="00645DC4" w:rsidRPr="00AD7D03">
        <w:rPr>
          <w:sz w:val="22"/>
        </w:rPr>
        <w:t>PPE</w:t>
      </w:r>
      <w:r w:rsidRPr="00AD7D03">
        <w:rPr>
          <w:sz w:val="22"/>
        </w:rPr>
        <w:t xml:space="preserve"> worn while using HF.</w:t>
      </w:r>
    </w:p>
    <w:p w14:paraId="658879AA" w14:textId="38517BA9" w:rsidR="00310170" w:rsidRDefault="003101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51F3E" w:rsidRPr="0017321B" w14:paraId="016CDDF3" w14:textId="77777777" w:rsidTr="00B51F3E">
        <w:tc>
          <w:tcPr>
            <w:tcW w:w="3192" w:type="dxa"/>
            <w:hideMark/>
          </w:tcPr>
          <w:p w14:paraId="787D6312" w14:textId="77777777" w:rsidR="00502F81" w:rsidRDefault="00502F81">
            <w:pPr>
              <w:rPr>
                <w:rFonts w:cstheme="minorHAnsi"/>
                <w:b/>
                <w:sz w:val="22"/>
                <w:u w:val="single"/>
              </w:rPr>
            </w:pPr>
          </w:p>
          <w:p w14:paraId="6DFC7483" w14:textId="357A810F" w:rsidR="00B51F3E" w:rsidRPr="0017321B" w:rsidRDefault="00B51F3E">
            <w:pPr>
              <w:rPr>
                <w:rFonts w:cstheme="minorHAnsi"/>
                <w:b/>
                <w:sz w:val="22"/>
                <w:u w:val="single"/>
              </w:rPr>
            </w:pPr>
            <w:r w:rsidRPr="0017321B">
              <w:rPr>
                <w:rFonts w:cstheme="minorHAnsi"/>
                <w:b/>
                <w:sz w:val="22"/>
                <w:u w:val="single"/>
              </w:rPr>
              <w:t>Approvals:</w:t>
            </w:r>
          </w:p>
        </w:tc>
        <w:tc>
          <w:tcPr>
            <w:tcW w:w="3192" w:type="dxa"/>
          </w:tcPr>
          <w:p w14:paraId="090EC74B" w14:textId="77777777" w:rsidR="00B51F3E" w:rsidRPr="0017321B" w:rsidRDefault="00B51F3E">
            <w:pPr>
              <w:rPr>
                <w:rFonts w:cstheme="minorHAnsi"/>
                <w:b/>
                <w:sz w:val="22"/>
                <w:u w:val="single"/>
              </w:rPr>
            </w:pPr>
          </w:p>
        </w:tc>
        <w:tc>
          <w:tcPr>
            <w:tcW w:w="3192" w:type="dxa"/>
          </w:tcPr>
          <w:p w14:paraId="17004BE9" w14:textId="77777777" w:rsidR="00B51F3E" w:rsidRPr="0017321B" w:rsidRDefault="00B51F3E">
            <w:pPr>
              <w:rPr>
                <w:rFonts w:cstheme="minorHAnsi"/>
                <w:b/>
                <w:sz w:val="22"/>
                <w:u w:val="single"/>
              </w:rPr>
            </w:pPr>
          </w:p>
        </w:tc>
      </w:tr>
      <w:tr w:rsidR="00B51F3E" w:rsidRPr="0017321B" w14:paraId="7D2D5B46" w14:textId="77777777" w:rsidTr="00B51F3E">
        <w:tc>
          <w:tcPr>
            <w:tcW w:w="3192" w:type="dxa"/>
            <w:tcBorders>
              <w:top w:val="nil"/>
              <w:left w:val="nil"/>
              <w:bottom w:val="single" w:sz="4" w:space="0" w:color="auto"/>
              <w:right w:val="nil"/>
            </w:tcBorders>
            <w:hideMark/>
          </w:tcPr>
          <w:p w14:paraId="488B5E83" w14:textId="0BB64C93" w:rsidR="00B51F3E" w:rsidRPr="0017321B" w:rsidRDefault="00B51F3E">
            <w:pPr>
              <w:rPr>
                <w:rFonts w:cstheme="minorHAnsi"/>
                <w:sz w:val="22"/>
              </w:rPr>
            </w:pPr>
            <w:r w:rsidRPr="0017321B">
              <w:rPr>
                <w:rFonts w:cstheme="minorHAnsi"/>
                <w:sz w:val="22"/>
              </w:rPr>
              <w:br/>
            </w:r>
            <w:r w:rsidRPr="0017321B">
              <w:rPr>
                <w:rFonts w:cstheme="minorHAnsi"/>
                <w:sz w:val="22"/>
              </w:rPr>
              <w:br/>
            </w:r>
            <w:r w:rsidR="00051850">
              <w:rPr>
                <w:rFonts w:cstheme="minorHAnsi"/>
                <w:sz w:val="22"/>
              </w:rPr>
              <w:t xml:space="preserve">Elliot Laratonda </w:t>
            </w:r>
            <w:r w:rsidRPr="0017321B">
              <w:rPr>
                <w:rFonts w:cstheme="minorHAnsi"/>
                <w:sz w:val="22"/>
              </w:rPr>
              <w:br/>
            </w:r>
          </w:p>
        </w:tc>
        <w:tc>
          <w:tcPr>
            <w:tcW w:w="3192" w:type="dxa"/>
          </w:tcPr>
          <w:p w14:paraId="25B59A04" w14:textId="77777777" w:rsidR="00B51F3E" w:rsidRPr="0017321B" w:rsidRDefault="00B51F3E">
            <w:pPr>
              <w:rPr>
                <w:rFonts w:cstheme="minorHAnsi"/>
                <w:sz w:val="22"/>
              </w:rPr>
            </w:pPr>
          </w:p>
        </w:tc>
        <w:tc>
          <w:tcPr>
            <w:tcW w:w="3192" w:type="dxa"/>
          </w:tcPr>
          <w:p w14:paraId="42E242E6" w14:textId="77777777" w:rsidR="00B51F3E" w:rsidRPr="0017321B" w:rsidRDefault="00B51F3E">
            <w:pPr>
              <w:rPr>
                <w:rFonts w:cstheme="minorHAnsi"/>
                <w:sz w:val="22"/>
              </w:rPr>
            </w:pPr>
          </w:p>
        </w:tc>
      </w:tr>
      <w:tr w:rsidR="00B51F3E" w:rsidRPr="0017321B" w14:paraId="7C83AD29" w14:textId="77777777" w:rsidTr="00B51F3E">
        <w:tc>
          <w:tcPr>
            <w:tcW w:w="3192" w:type="dxa"/>
            <w:tcBorders>
              <w:top w:val="single" w:sz="4" w:space="0" w:color="auto"/>
              <w:left w:val="nil"/>
              <w:bottom w:val="nil"/>
              <w:right w:val="nil"/>
            </w:tcBorders>
            <w:hideMark/>
          </w:tcPr>
          <w:p w14:paraId="501397F2" w14:textId="35B6A59E" w:rsidR="00B51F3E" w:rsidRPr="0017321B" w:rsidRDefault="00B51F3E">
            <w:pPr>
              <w:rPr>
                <w:rFonts w:cstheme="minorHAnsi"/>
                <w:sz w:val="22"/>
              </w:rPr>
            </w:pPr>
            <w:r w:rsidRPr="0017321B">
              <w:rPr>
                <w:rFonts w:cstheme="minorHAnsi"/>
                <w:sz w:val="22"/>
              </w:rPr>
              <w:t>Author</w:t>
            </w:r>
          </w:p>
        </w:tc>
        <w:tc>
          <w:tcPr>
            <w:tcW w:w="3192" w:type="dxa"/>
          </w:tcPr>
          <w:p w14:paraId="1AB90126" w14:textId="77777777" w:rsidR="00B51F3E" w:rsidRPr="0017321B" w:rsidRDefault="00B51F3E">
            <w:pPr>
              <w:rPr>
                <w:rFonts w:cstheme="minorHAnsi"/>
                <w:sz w:val="22"/>
              </w:rPr>
            </w:pPr>
          </w:p>
        </w:tc>
        <w:tc>
          <w:tcPr>
            <w:tcW w:w="3192" w:type="dxa"/>
          </w:tcPr>
          <w:p w14:paraId="466DC74D" w14:textId="77777777" w:rsidR="00B51F3E" w:rsidRPr="0017321B" w:rsidRDefault="00B51F3E">
            <w:pPr>
              <w:rPr>
                <w:rFonts w:cstheme="minorHAnsi"/>
                <w:sz w:val="22"/>
              </w:rPr>
            </w:pPr>
          </w:p>
        </w:tc>
      </w:tr>
      <w:tr w:rsidR="00B51F3E" w:rsidRPr="0017321B" w14:paraId="73593464" w14:textId="77777777" w:rsidTr="00B51F3E">
        <w:tc>
          <w:tcPr>
            <w:tcW w:w="3192" w:type="dxa"/>
            <w:tcBorders>
              <w:top w:val="nil"/>
              <w:left w:val="nil"/>
              <w:bottom w:val="single" w:sz="4" w:space="0" w:color="auto"/>
              <w:right w:val="nil"/>
            </w:tcBorders>
            <w:hideMark/>
          </w:tcPr>
          <w:p w14:paraId="6296F614" w14:textId="4C3F3CCA" w:rsidR="00B51F3E" w:rsidRPr="0017321B" w:rsidRDefault="00B51F3E">
            <w:pPr>
              <w:rPr>
                <w:rFonts w:cstheme="minorHAnsi"/>
                <w:sz w:val="22"/>
              </w:rPr>
            </w:pPr>
            <w:r w:rsidRPr="0017321B">
              <w:rPr>
                <w:rFonts w:cstheme="minorHAnsi"/>
                <w:sz w:val="22"/>
              </w:rPr>
              <w:br/>
            </w:r>
            <w:r w:rsidR="00F35FA7">
              <w:rPr>
                <w:rFonts w:cstheme="minorHAnsi"/>
                <w:sz w:val="22"/>
              </w:rPr>
              <w:t xml:space="preserve">Various </w:t>
            </w:r>
            <w:r w:rsidR="00051850">
              <w:rPr>
                <w:rFonts w:cstheme="minorHAnsi"/>
                <w:sz w:val="22"/>
              </w:rPr>
              <w:t xml:space="preserve"> </w:t>
            </w:r>
            <w:r w:rsidRPr="0017321B">
              <w:rPr>
                <w:rFonts w:cstheme="minorHAnsi"/>
                <w:sz w:val="22"/>
              </w:rPr>
              <w:br/>
            </w:r>
          </w:p>
        </w:tc>
        <w:tc>
          <w:tcPr>
            <w:tcW w:w="3192" w:type="dxa"/>
          </w:tcPr>
          <w:p w14:paraId="546B4497" w14:textId="77777777" w:rsidR="00B51F3E" w:rsidRPr="0017321B" w:rsidRDefault="00B51F3E">
            <w:pPr>
              <w:rPr>
                <w:rFonts w:cstheme="minorHAnsi"/>
                <w:sz w:val="22"/>
              </w:rPr>
            </w:pPr>
          </w:p>
        </w:tc>
        <w:tc>
          <w:tcPr>
            <w:tcW w:w="3192" w:type="dxa"/>
            <w:tcBorders>
              <w:top w:val="nil"/>
              <w:left w:val="nil"/>
              <w:bottom w:val="single" w:sz="4" w:space="0" w:color="auto"/>
              <w:right w:val="nil"/>
            </w:tcBorders>
          </w:tcPr>
          <w:p w14:paraId="32334134" w14:textId="292BD322" w:rsidR="00B51F3E" w:rsidRPr="0017321B" w:rsidRDefault="00051850">
            <w:pPr>
              <w:rPr>
                <w:rFonts w:cstheme="minorHAnsi"/>
                <w:sz w:val="22"/>
              </w:rPr>
            </w:pPr>
            <w:r>
              <w:rPr>
                <w:rFonts w:cstheme="minorHAnsi"/>
                <w:sz w:val="22"/>
              </w:rPr>
              <w:t xml:space="preserve">Robert Segura </w:t>
            </w:r>
          </w:p>
        </w:tc>
      </w:tr>
      <w:tr w:rsidR="00B51F3E" w:rsidRPr="0017321B" w14:paraId="36AF75AF" w14:textId="77777777" w:rsidTr="00B51F3E">
        <w:tc>
          <w:tcPr>
            <w:tcW w:w="3192" w:type="dxa"/>
            <w:tcBorders>
              <w:top w:val="single" w:sz="4" w:space="0" w:color="auto"/>
              <w:left w:val="nil"/>
              <w:bottom w:val="nil"/>
              <w:right w:val="nil"/>
            </w:tcBorders>
            <w:hideMark/>
          </w:tcPr>
          <w:p w14:paraId="403BCBA0" w14:textId="603B8C1E" w:rsidR="00B51F3E" w:rsidRPr="0017321B" w:rsidRDefault="00B51F3E">
            <w:pPr>
              <w:rPr>
                <w:rFonts w:cstheme="minorHAnsi"/>
                <w:sz w:val="22"/>
              </w:rPr>
            </w:pPr>
            <w:r w:rsidRPr="0017321B">
              <w:rPr>
                <w:rFonts w:cstheme="minorHAnsi"/>
                <w:sz w:val="22"/>
              </w:rPr>
              <w:t>Reviewer (if applicable)</w:t>
            </w:r>
          </w:p>
        </w:tc>
        <w:tc>
          <w:tcPr>
            <w:tcW w:w="3192" w:type="dxa"/>
          </w:tcPr>
          <w:p w14:paraId="50FF9729" w14:textId="77777777" w:rsidR="00B51F3E" w:rsidRPr="0017321B" w:rsidRDefault="00B51F3E">
            <w:pPr>
              <w:rPr>
                <w:rFonts w:cstheme="minorHAnsi"/>
                <w:sz w:val="22"/>
              </w:rPr>
            </w:pPr>
          </w:p>
        </w:tc>
        <w:tc>
          <w:tcPr>
            <w:tcW w:w="3192" w:type="dxa"/>
            <w:tcBorders>
              <w:top w:val="single" w:sz="4" w:space="0" w:color="auto"/>
              <w:left w:val="nil"/>
              <w:bottom w:val="nil"/>
              <w:right w:val="nil"/>
            </w:tcBorders>
            <w:hideMark/>
          </w:tcPr>
          <w:p w14:paraId="7856D828" w14:textId="4341DEC4" w:rsidR="00B51F3E" w:rsidRPr="0017321B" w:rsidRDefault="00B51F3E">
            <w:pPr>
              <w:rPr>
                <w:rFonts w:cstheme="minorHAnsi"/>
                <w:sz w:val="22"/>
              </w:rPr>
            </w:pPr>
            <w:r w:rsidRPr="0017321B">
              <w:rPr>
                <w:rFonts w:cstheme="minorHAnsi"/>
                <w:sz w:val="22"/>
              </w:rPr>
              <w:t>Manager (if applicable)</w:t>
            </w:r>
          </w:p>
        </w:tc>
      </w:tr>
    </w:tbl>
    <w:p w14:paraId="5C6DA440" w14:textId="447089CF" w:rsidR="000C5B14" w:rsidRDefault="000C5B14">
      <w:pPr>
        <w:rPr>
          <w:sz w:val="22"/>
        </w:rPr>
      </w:pPr>
    </w:p>
    <w:p w14:paraId="6A1712DC" w14:textId="790D0D31" w:rsidR="00AF673A" w:rsidRDefault="00E736D7" w:rsidP="000E4F43">
      <w:pPr>
        <w:rPr>
          <w:rFonts w:cstheme="minorHAnsi"/>
          <w:sz w:val="39"/>
          <w:szCs w:val="39"/>
        </w:rPr>
      </w:pPr>
      <w:r>
        <w:rPr>
          <w:sz w:val="22"/>
        </w:rPr>
        <w:br w:type="page"/>
      </w:r>
      <w:r w:rsidR="00AF673A">
        <w:rPr>
          <w:rFonts w:cstheme="minorHAnsi"/>
          <w:sz w:val="39"/>
          <w:szCs w:val="39"/>
        </w:rPr>
        <w:lastRenderedPageBreak/>
        <w:t xml:space="preserve">References </w:t>
      </w:r>
    </w:p>
    <w:p w14:paraId="543F7084" w14:textId="20CC4F66" w:rsidR="00AF673A" w:rsidRDefault="00AF673A" w:rsidP="00AF673A">
      <w:pPr>
        <w:pStyle w:val="Default"/>
        <w:rPr>
          <w:rFonts w:asciiTheme="minorHAnsi" w:hAnsiTheme="minorHAnsi" w:cstheme="minorHAnsi"/>
          <w:color w:val="auto"/>
          <w:sz w:val="39"/>
          <w:szCs w:val="39"/>
        </w:rPr>
      </w:pPr>
    </w:p>
    <w:p w14:paraId="590EC58F" w14:textId="0F62FE66" w:rsidR="00AF673A" w:rsidRDefault="00310170" w:rsidP="001331F9">
      <w:r>
        <w:t>Yale</w:t>
      </w:r>
      <w:r w:rsidR="00401F0A" w:rsidRPr="00401F0A">
        <w:t xml:space="preserve"> </w:t>
      </w:r>
      <w:r w:rsidR="00401F0A">
        <w:t>University</w:t>
      </w:r>
      <w:r w:rsidR="009545CB">
        <w:t xml:space="preserve"> EHS – </w:t>
      </w:r>
      <w:r>
        <w:t xml:space="preserve">Standard Operating Procedure: Hydrofluoric Acid </w:t>
      </w:r>
      <w:r w:rsidR="009545CB">
        <w:t xml:space="preserve"> </w:t>
      </w:r>
    </w:p>
    <w:p w14:paraId="5999CBF7" w14:textId="514074A0" w:rsidR="00140B92" w:rsidRDefault="003B0D93" w:rsidP="001331F9">
      <w:r>
        <w:tab/>
      </w:r>
      <w:hyperlink r:id="rId20" w:history="1">
        <w:r w:rsidR="00140B92" w:rsidRPr="00314139">
          <w:rPr>
            <w:rStyle w:val="Hyperlink"/>
          </w:rPr>
          <w:t>https://ehs.yale.edu/sites/default/files/files/hyrdofluoric-acid-sop.pdf</w:t>
        </w:r>
      </w:hyperlink>
    </w:p>
    <w:p w14:paraId="37CEA4DD" w14:textId="08DF7186" w:rsidR="001331F9" w:rsidRDefault="00D57EA3" w:rsidP="001331F9">
      <w:r>
        <w:t>Harvard</w:t>
      </w:r>
      <w:r w:rsidR="00401F0A" w:rsidRPr="00401F0A">
        <w:t xml:space="preserve"> </w:t>
      </w:r>
      <w:r w:rsidR="00401F0A">
        <w:t>University</w:t>
      </w:r>
      <w:r>
        <w:t xml:space="preserve"> EHS – </w:t>
      </w:r>
      <w:r w:rsidR="00140B92">
        <w:t xml:space="preserve">Guidelines for the Safe Use of Hydrofluoric Acid </w:t>
      </w:r>
      <w:r>
        <w:t xml:space="preserve"> </w:t>
      </w:r>
    </w:p>
    <w:p w14:paraId="2BEDC859" w14:textId="7F33D74B" w:rsidR="00140B92" w:rsidRDefault="000E4F43" w:rsidP="008806EE">
      <w:pPr>
        <w:ind w:firstLine="720"/>
      </w:pPr>
      <w:hyperlink r:id="rId21" w:history="1">
        <w:r w:rsidR="00CA240F" w:rsidRPr="00314139">
          <w:rPr>
            <w:rStyle w:val="Hyperlink"/>
          </w:rPr>
          <w:t>https://chemistry.harvard.edu/files/chemistry/files/safe_use_of_hf_0.pdf</w:t>
        </w:r>
      </w:hyperlink>
    </w:p>
    <w:p w14:paraId="24D37451" w14:textId="74644A7D" w:rsidR="00401F0A" w:rsidRDefault="00401F0A" w:rsidP="001331F9">
      <w:r>
        <w:t>Princeton University EHS – Hydrofluoric Acid</w:t>
      </w:r>
    </w:p>
    <w:p w14:paraId="4922D921" w14:textId="1F9EAB68" w:rsidR="004D2C4E" w:rsidRDefault="000E4F43" w:rsidP="004D2C4E">
      <w:pPr>
        <w:ind w:left="720"/>
      </w:pPr>
      <w:hyperlink r:id="rId22" w:history="1">
        <w:r w:rsidR="00401F0A" w:rsidRPr="00AB0927">
          <w:rPr>
            <w:rStyle w:val="Hyperlink"/>
          </w:rPr>
          <w:t>https://ehs.princeton.edu/laboratory-research/chemical-safety/chemical-specific-protocols/hydrofluoric-acid</w:t>
        </w:r>
      </w:hyperlink>
      <w:r w:rsidR="00401F0A">
        <w:t xml:space="preserve"> </w:t>
      </w:r>
    </w:p>
    <w:p w14:paraId="33E11F55" w14:textId="2CE39D67" w:rsidR="004D2C4E" w:rsidRDefault="004D2C4E" w:rsidP="001331F9">
      <w:r>
        <w:t xml:space="preserve">Mount Sinai Standard Operating Procedure Hydrofluoric Acid </w:t>
      </w:r>
    </w:p>
    <w:p w14:paraId="44984D5F" w14:textId="35C1067E" w:rsidR="00464F34" w:rsidRDefault="00464F34" w:rsidP="001331F9">
      <w:r>
        <w:t xml:space="preserve">Penn State EHS – Laboratory and Research Safety Plan </w:t>
      </w:r>
    </w:p>
    <w:p w14:paraId="78C157EA" w14:textId="675CD184" w:rsidR="001B04AA" w:rsidRPr="0017321B" w:rsidRDefault="000E4F43" w:rsidP="008806EE">
      <w:pPr>
        <w:ind w:firstLine="720"/>
      </w:pPr>
      <w:hyperlink r:id="rId23" w:history="1">
        <w:r w:rsidR="00D23410" w:rsidRPr="00C94BF5">
          <w:rPr>
            <w:rStyle w:val="Hyperlink"/>
          </w:rPr>
          <w:t>https://ehs.psu.edu/laboratory-safety/overview</w:t>
        </w:r>
      </w:hyperlink>
      <w:r w:rsidR="00D23410">
        <w:t xml:space="preserve"> </w:t>
      </w:r>
    </w:p>
    <w:sectPr w:rsidR="001B04AA" w:rsidRPr="0017321B" w:rsidSect="0017321B">
      <w:headerReference w:type="default"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862B" w14:textId="77777777" w:rsidR="00660BB2" w:rsidRDefault="00660BB2" w:rsidP="00083554">
      <w:pPr>
        <w:spacing w:after="0" w:line="240" w:lineRule="auto"/>
      </w:pPr>
      <w:r>
        <w:separator/>
      </w:r>
    </w:p>
  </w:endnote>
  <w:endnote w:type="continuationSeparator" w:id="0">
    <w:p w14:paraId="5207E3E5" w14:textId="77777777" w:rsidR="00660BB2" w:rsidRDefault="00660BB2" w:rsidP="00083554">
      <w:pPr>
        <w:spacing w:after="0" w:line="240" w:lineRule="auto"/>
      </w:pPr>
      <w:r>
        <w:continuationSeparator/>
      </w:r>
    </w:p>
  </w:endnote>
  <w:endnote w:type="continuationNotice" w:id="1">
    <w:p w14:paraId="12D98FDD" w14:textId="77777777" w:rsidR="00660BB2" w:rsidRDefault="00660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yright (C) H&amp;Co | typograph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76" w:type="dxa"/>
      <w:tblInd w:w="108" w:type="dxa"/>
      <w:tblLook w:val="04A0" w:firstRow="1" w:lastRow="0" w:firstColumn="1" w:lastColumn="0" w:noHBand="0" w:noVBand="1"/>
    </w:tblPr>
    <w:tblGrid>
      <w:gridCol w:w="3330"/>
      <w:gridCol w:w="6246"/>
    </w:tblGrid>
    <w:tr w:rsidR="00153113" w14:paraId="3AE479B8" w14:textId="77777777" w:rsidTr="000E6210">
      <w:tc>
        <w:tcPr>
          <w:tcW w:w="3330" w:type="dxa"/>
        </w:tcPr>
        <w:p w14:paraId="7FC46073" w14:textId="1FC181AB" w:rsidR="00153113" w:rsidRPr="001809E9" w:rsidRDefault="00153113">
          <w:pPr>
            <w:pStyle w:val="Footer"/>
            <w:rPr>
              <w:sz w:val="20"/>
            </w:rPr>
          </w:pPr>
          <w:r w:rsidRPr="001809E9">
            <w:rPr>
              <w:sz w:val="20"/>
            </w:rPr>
            <w:t>Author:</w:t>
          </w:r>
          <w:r>
            <w:rPr>
              <w:sz w:val="20"/>
            </w:rPr>
            <w:t xml:space="preserve">  Elliot Laratonda </w:t>
          </w:r>
        </w:p>
        <w:p w14:paraId="2BB50C9F" w14:textId="6AFF8418" w:rsidR="00153113" w:rsidRPr="001809E9" w:rsidRDefault="00153113">
          <w:pPr>
            <w:pStyle w:val="Footer"/>
            <w:rPr>
              <w:sz w:val="20"/>
            </w:rPr>
          </w:pPr>
          <w:r w:rsidRPr="001809E9">
            <w:rPr>
              <w:sz w:val="20"/>
            </w:rPr>
            <w:t>Revision Date:</w:t>
          </w:r>
          <w:r>
            <w:rPr>
              <w:sz w:val="20"/>
            </w:rPr>
            <w:t xml:space="preserve"> </w:t>
          </w:r>
          <w:r w:rsidR="00F35FA7">
            <w:rPr>
              <w:sz w:val="20"/>
            </w:rPr>
            <w:t>5/26/2022</w:t>
          </w:r>
        </w:p>
      </w:tc>
      <w:tc>
        <w:tcPr>
          <w:tcW w:w="6246" w:type="dxa"/>
        </w:tcPr>
        <w:p w14:paraId="5BB1F884" w14:textId="19A44548" w:rsidR="00153113" w:rsidRDefault="00153113" w:rsidP="001809E9">
          <w:pPr>
            <w:pStyle w:val="Footer"/>
            <w:jc w:val="right"/>
            <w:rPr>
              <w:sz w:val="20"/>
            </w:rPr>
          </w:pPr>
          <w:r w:rsidRPr="005D5506">
            <w:rPr>
              <w:sz w:val="20"/>
            </w:rPr>
            <w:t xml:space="preserve">Safety Guidelines </w:t>
          </w:r>
          <w:r>
            <w:rPr>
              <w:sz w:val="20"/>
            </w:rPr>
            <w:t>–</w:t>
          </w:r>
          <w:r w:rsidRPr="005D5506">
            <w:rPr>
              <w:sz w:val="20"/>
            </w:rPr>
            <w:t xml:space="preserve"> </w:t>
          </w:r>
          <w:r>
            <w:rPr>
              <w:sz w:val="20"/>
            </w:rPr>
            <w:t>Hydrofluoric Acid.docx</w:t>
          </w:r>
        </w:p>
        <w:p w14:paraId="5597C81A" w14:textId="77777777" w:rsidR="00153113" w:rsidRPr="001809E9" w:rsidRDefault="00153113" w:rsidP="001809E9">
          <w:pPr>
            <w:pStyle w:val="Footer"/>
            <w:jc w:val="right"/>
            <w:rPr>
              <w:sz w:val="20"/>
            </w:rPr>
          </w:pPr>
          <w:r w:rsidRPr="001809E9">
            <w:rPr>
              <w:sz w:val="20"/>
            </w:rPr>
            <w:t xml:space="preserve">Page </w:t>
          </w:r>
          <w:r w:rsidRPr="001809E9">
            <w:rPr>
              <w:b/>
              <w:sz w:val="20"/>
            </w:rPr>
            <w:fldChar w:fldCharType="begin"/>
          </w:r>
          <w:r w:rsidRPr="001809E9">
            <w:rPr>
              <w:b/>
              <w:sz w:val="20"/>
            </w:rPr>
            <w:instrText xml:space="preserve"> PAGE  \* Arabic  \* MERGEFORMAT </w:instrText>
          </w:r>
          <w:r w:rsidRPr="001809E9">
            <w:rPr>
              <w:b/>
              <w:sz w:val="20"/>
            </w:rPr>
            <w:fldChar w:fldCharType="separate"/>
          </w:r>
          <w:r>
            <w:rPr>
              <w:b/>
              <w:noProof/>
              <w:sz w:val="20"/>
            </w:rPr>
            <w:t>3</w:t>
          </w:r>
          <w:r w:rsidRPr="001809E9">
            <w:rPr>
              <w:b/>
              <w:sz w:val="20"/>
            </w:rPr>
            <w:fldChar w:fldCharType="end"/>
          </w:r>
          <w:r w:rsidRPr="001809E9">
            <w:rPr>
              <w:sz w:val="20"/>
            </w:rPr>
            <w:t xml:space="preserve"> of </w:t>
          </w:r>
          <w:r w:rsidRPr="001809E9">
            <w:rPr>
              <w:b/>
              <w:sz w:val="20"/>
            </w:rPr>
            <w:fldChar w:fldCharType="begin"/>
          </w:r>
          <w:r w:rsidRPr="001809E9">
            <w:rPr>
              <w:b/>
              <w:sz w:val="20"/>
            </w:rPr>
            <w:instrText xml:space="preserve"> NUMPAGES  \* Arabic  \* MERGEFORMAT </w:instrText>
          </w:r>
          <w:r w:rsidRPr="001809E9">
            <w:rPr>
              <w:b/>
              <w:sz w:val="20"/>
            </w:rPr>
            <w:fldChar w:fldCharType="separate"/>
          </w:r>
          <w:r>
            <w:rPr>
              <w:b/>
              <w:noProof/>
              <w:sz w:val="20"/>
            </w:rPr>
            <w:t>3</w:t>
          </w:r>
          <w:r w:rsidRPr="001809E9">
            <w:rPr>
              <w:b/>
              <w:sz w:val="20"/>
            </w:rPr>
            <w:fldChar w:fldCharType="end"/>
          </w:r>
        </w:p>
      </w:tc>
    </w:tr>
  </w:tbl>
  <w:p w14:paraId="6A1E4D60" w14:textId="18C7DBE9" w:rsidR="00153113" w:rsidRPr="00E35D05" w:rsidRDefault="00153113">
    <w:pPr>
      <w:pStyle w:val="Footer"/>
      <w:rPr>
        <w:i/>
        <w:iCs/>
        <w:sz w:val="16"/>
        <w:szCs w:val="16"/>
      </w:rPr>
    </w:pPr>
    <w:r w:rsidRPr="00E35D05">
      <w:rPr>
        <w:i/>
        <w:iCs/>
        <w:sz w:val="16"/>
        <w:szCs w:val="16"/>
      </w:rPr>
      <w:t>Template, Version 0.3</w:t>
    </w:r>
  </w:p>
  <w:p w14:paraId="6938851D" w14:textId="77777777" w:rsidR="00153113" w:rsidRDefault="001531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76" w:type="dxa"/>
      <w:tblInd w:w="108" w:type="dxa"/>
      <w:tblLook w:val="04A0" w:firstRow="1" w:lastRow="0" w:firstColumn="1" w:lastColumn="0" w:noHBand="0" w:noVBand="1"/>
    </w:tblPr>
    <w:tblGrid>
      <w:gridCol w:w="3420"/>
      <w:gridCol w:w="6156"/>
    </w:tblGrid>
    <w:tr w:rsidR="00153113" w14:paraId="015EB737" w14:textId="77777777" w:rsidTr="000E6210">
      <w:tc>
        <w:tcPr>
          <w:tcW w:w="3420" w:type="dxa"/>
        </w:tcPr>
        <w:p w14:paraId="508B6C92" w14:textId="7FC30EA0" w:rsidR="00153113" w:rsidRPr="001809E9" w:rsidRDefault="00153113" w:rsidP="00572430">
          <w:pPr>
            <w:pStyle w:val="Footer"/>
            <w:rPr>
              <w:sz w:val="20"/>
            </w:rPr>
          </w:pPr>
          <w:r w:rsidRPr="001809E9">
            <w:rPr>
              <w:sz w:val="20"/>
            </w:rPr>
            <w:t>Author:</w:t>
          </w:r>
          <w:r>
            <w:rPr>
              <w:sz w:val="20"/>
            </w:rPr>
            <w:t xml:space="preserve"> </w:t>
          </w:r>
        </w:p>
        <w:p w14:paraId="0FD0F755" w14:textId="77777777" w:rsidR="00153113" w:rsidRPr="001809E9" w:rsidRDefault="00153113" w:rsidP="000E6210">
          <w:pPr>
            <w:pStyle w:val="Footer"/>
            <w:rPr>
              <w:sz w:val="20"/>
            </w:rPr>
          </w:pPr>
          <w:r w:rsidRPr="001809E9">
            <w:rPr>
              <w:sz w:val="20"/>
            </w:rPr>
            <w:t>Revision Date:</w:t>
          </w:r>
          <w:r>
            <w:rPr>
              <w:sz w:val="20"/>
            </w:rPr>
            <w:t xml:space="preserve">  </w:t>
          </w:r>
        </w:p>
      </w:tc>
      <w:tc>
        <w:tcPr>
          <w:tcW w:w="6156" w:type="dxa"/>
        </w:tcPr>
        <w:p w14:paraId="5EAD26A2" w14:textId="77777777" w:rsidR="00153113" w:rsidRDefault="00153113" w:rsidP="00572430">
          <w:pPr>
            <w:pStyle w:val="Footer"/>
            <w:jc w:val="right"/>
            <w:rPr>
              <w:sz w:val="20"/>
            </w:rPr>
          </w:pPr>
          <w:proofErr w:type="spellStart"/>
          <w:r>
            <w:rPr>
              <w:sz w:val="20"/>
            </w:rPr>
            <w:t>Name_of_the</w:t>
          </w:r>
          <w:proofErr w:type="spellEnd"/>
          <w:r>
            <w:rPr>
              <w:sz w:val="20"/>
            </w:rPr>
            <w:t xml:space="preserve"> _file_holding_this_procedure.docx</w:t>
          </w:r>
        </w:p>
        <w:p w14:paraId="33AFFBE1" w14:textId="77777777" w:rsidR="00153113" w:rsidRPr="001809E9" w:rsidRDefault="00153113" w:rsidP="00572430">
          <w:pPr>
            <w:pStyle w:val="Footer"/>
            <w:jc w:val="right"/>
            <w:rPr>
              <w:sz w:val="20"/>
            </w:rPr>
          </w:pPr>
          <w:r w:rsidRPr="001809E9">
            <w:rPr>
              <w:sz w:val="20"/>
            </w:rPr>
            <w:t xml:space="preserve">Page </w:t>
          </w:r>
          <w:r w:rsidRPr="001809E9">
            <w:rPr>
              <w:b/>
              <w:sz w:val="20"/>
            </w:rPr>
            <w:fldChar w:fldCharType="begin"/>
          </w:r>
          <w:r w:rsidRPr="001809E9">
            <w:rPr>
              <w:b/>
              <w:sz w:val="20"/>
            </w:rPr>
            <w:instrText xml:space="preserve"> PAGE  \* Arabic  \* MERGEFORMAT </w:instrText>
          </w:r>
          <w:r w:rsidRPr="001809E9">
            <w:rPr>
              <w:b/>
              <w:sz w:val="20"/>
            </w:rPr>
            <w:fldChar w:fldCharType="separate"/>
          </w:r>
          <w:r>
            <w:rPr>
              <w:b/>
              <w:noProof/>
              <w:sz w:val="20"/>
            </w:rPr>
            <w:t>1</w:t>
          </w:r>
          <w:r w:rsidRPr="001809E9">
            <w:rPr>
              <w:b/>
              <w:sz w:val="20"/>
            </w:rPr>
            <w:fldChar w:fldCharType="end"/>
          </w:r>
          <w:r w:rsidRPr="001809E9">
            <w:rPr>
              <w:sz w:val="20"/>
            </w:rPr>
            <w:t xml:space="preserve"> of </w:t>
          </w:r>
          <w:r w:rsidRPr="001809E9">
            <w:rPr>
              <w:b/>
              <w:sz w:val="20"/>
            </w:rPr>
            <w:fldChar w:fldCharType="begin"/>
          </w:r>
          <w:r w:rsidRPr="001809E9">
            <w:rPr>
              <w:b/>
              <w:sz w:val="20"/>
            </w:rPr>
            <w:instrText xml:space="preserve"> NUMPAGES  \* Arabic  \* MERGEFORMAT </w:instrText>
          </w:r>
          <w:r w:rsidRPr="001809E9">
            <w:rPr>
              <w:b/>
              <w:sz w:val="20"/>
            </w:rPr>
            <w:fldChar w:fldCharType="separate"/>
          </w:r>
          <w:r>
            <w:rPr>
              <w:b/>
              <w:noProof/>
              <w:sz w:val="20"/>
            </w:rPr>
            <w:t>3</w:t>
          </w:r>
          <w:r w:rsidRPr="001809E9">
            <w:rPr>
              <w:b/>
              <w:sz w:val="20"/>
            </w:rPr>
            <w:fldChar w:fldCharType="end"/>
          </w:r>
        </w:p>
      </w:tc>
    </w:tr>
  </w:tbl>
  <w:p w14:paraId="29A76F9B" w14:textId="77777777" w:rsidR="00153113" w:rsidRDefault="00153113">
    <w:pPr>
      <w:pStyle w:val="Footer"/>
    </w:pPr>
  </w:p>
  <w:p w14:paraId="672EC032" w14:textId="77777777" w:rsidR="00153113" w:rsidRDefault="00153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5FD9" w14:textId="77777777" w:rsidR="00660BB2" w:rsidRDefault="00660BB2" w:rsidP="00083554">
      <w:pPr>
        <w:spacing w:after="0" w:line="240" w:lineRule="auto"/>
      </w:pPr>
      <w:r>
        <w:separator/>
      </w:r>
    </w:p>
  </w:footnote>
  <w:footnote w:type="continuationSeparator" w:id="0">
    <w:p w14:paraId="3FC610B4" w14:textId="77777777" w:rsidR="00660BB2" w:rsidRDefault="00660BB2" w:rsidP="00083554">
      <w:pPr>
        <w:spacing w:after="0" w:line="240" w:lineRule="auto"/>
      </w:pPr>
      <w:r>
        <w:continuationSeparator/>
      </w:r>
    </w:p>
  </w:footnote>
  <w:footnote w:type="continuationNotice" w:id="1">
    <w:p w14:paraId="1D7148C6" w14:textId="77777777" w:rsidR="00660BB2" w:rsidRDefault="00660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330"/>
      <w:gridCol w:w="2685"/>
      <w:gridCol w:w="15"/>
    </w:tblGrid>
    <w:tr w:rsidR="00153113" w14:paraId="36DE8C87" w14:textId="77777777" w:rsidTr="00E35D05">
      <w:trPr>
        <w:gridAfter w:val="1"/>
        <w:wAfter w:w="15" w:type="dxa"/>
        <w:trHeight w:val="1050"/>
        <w:jc w:val="center"/>
      </w:trPr>
      <w:tc>
        <w:tcPr>
          <w:tcW w:w="3330" w:type="dxa"/>
          <w:vMerge w:val="restart"/>
          <w:tcBorders>
            <w:top w:val="single" w:sz="12" w:space="0" w:color="auto"/>
            <w:left w:val="single" w:sz="12" w:space="0" w:color="auto"/>
            <w:right w:val="single" w:sz="12" w:space="0" w:color="auto"/>
          </w:tcBorders>
          <w:vAlign w:val="center"/>
        </w:tcPr>
        <w:p w14:paraId="49BC4163" w14:textId="323910F6" w:rsidR="00153113" w:rsidRDefault="00153113" w:rsidP="00E35D05">
          <w:pPr>
            <w:tabs>
              <w:tab w:val="left" w:pos="2340"/>
            </w:tabs>
            <w:jc w:val="center"/>
            <w:rPr>
              <w:b/>
              <w:sz w:val="22"/>
            </w:rPr>
          </w:pPr>
          <w:r>
            <w:rPr>
              <w:noProof/>
            </w:rPr>
            <w:drawing>
              <wp:anchor distT="0" distB="0" distL="114300" distR="114300" simplePos="0" relativeHeight="251658240" behindDoc="0" locked="0" layoutInCell="1" allowOverlap="1" wp14:anchorId="0BDBDFFD" wp14:editId="0D2C91EE">
                <wp:simplePos x="0" y="0"/>
                <wp:positionH relativeFrom="column">
                  <wp:posOffset>-41275</wp:posOffset>
                </wp:positionH>
                <wp:positionV relativeFrom="paragraph">
                  <wp:posOffset>8255</wp:posOffset>
                </wp:positionV>
                <wp:extent cx="2051050" cy="963930"/>
                <wp:effectExtent l="0" t="0" r="6350" b="7620"/>
                <wp:wrapNone/>
                <wp:docPr id="4" name="Picture 4" descr="A blue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logo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963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0" w:type="dxa"/>
          <w:vMerge w:val="restart"/>
          <w:tcBorders>
            <w:top w:val="single" w:sz="12" w:space="0" w:color="auto"/>
            <w:left w:val="single" w:sz="12" w:space="0" w:color="auto"/>
            <w:right w:val="single" w:sz="12" w:space="0" w:color="auto"/>
          </w:tcBorders>
          <w:vAlign w:val="center"/>
        </w:tcPr>
        <w:p w14:paraId="56255259" w14:textId="28D52FC9" w:rsidR="00153113" w:rsidRDefault="00153113" w:rsidP="00E35D05">
          <w:pPr>
            <w:tabs>
              <w:tab w:val="left" w:pos="2340"/>
            </w:tabs>
            <w:spacing w:after="0"/>
            <w:jc w:val="center"/>
            <w:rPr>
              <w:b/>
              <w:sz w:val="22"/>
            </w:rPr>
          </w:pPr>
          <w:r>
            <w:rPr>
              <w:b/>
              <w:sz w:val="22"/>
            </w:rPr>
            <w:t>Hydrofluoric Acid</w:t>
          </w:r>
        </w:p>
      </w:tc>
      <w:tc>
        <w:tcPr>
          <w:tcW w:w="2685" w:type="dxa"/>
          <w:tcBorders>
            <w:top w:val="single" w:sz="12" w:space="0" w:color="auto"/>
            <w:left w:val="single" w:sz="12" w:space="0" w:color="auto"/>
            <w:bottom w:val="single" w:sz="12" w:space="0" w:color="auto"/>
            <w:right w:val="single" w:sz="12" w:space="0" w:color="auto"/>
          </w:tcBorders>
          <w:vAlign w:val="center"/>
        </w:tcPr>
        <w:p w14:paraId="70D502EF" w14:textId="3FD45C61" w:rsidR="00153113" w:rsidRDefault="00153113" w:rsidP="00E35D05">
          <w:pPr>
            <w:tabs>
              <w:tab w:val="left" w:pos="2340"/>
            </w:tabs>
            <w:jc w:val="center"/>
            <w:rPr>
              <w:b/>
              <w:sz w:val="20"/>
              <w:szCs w:val="20"/>
            </w:rPr>
          </w:pPr>
          <w:r>
            <w:rPr>
              <w:b/>
              <w:sz w:val="18"/>
              <w:szCs w:val="20"/>
            </w:rPr>
            <w:t>Work Instruction</w:t>
          </w:r>
        </w:p>
      </w:tc>
    </w:tr>
    <w:tr w:rsidR="00153113" w14:paraId="0A30C400" w14:textId="77777777" w:rsidTr="00E35D05">
      <w:trPr>
        <w:trHeight w:val="575"/>
        <w:jc w:val="center"/>
      </w:trPr>
      <w:tc>
        <w:tcPr>
          <w:tcW w:w="3330" w:type="dxa"/>
          <w:vMerge/>
          <w:tcBorders>
            <w:left w:val="single" w:sz="12" w:space="0" w:color="auto"/>
            <w:bottom w:val="single" w:sz="12" w:space="0" w:color="auto"/>
            <w:right w:val="single" w:sz="12" w:space="0" w:color="auto"/>
          </w:tcBorders>
          <w:vAlign w:val="center"/>
        </w:tcPr>
        <w:p w14:paraId="12C1DAB5" w14:textId="77777777" w:rsidR="00153113" w:rsidRDefault="00153113" w:rsidP="00E35D05">
          <w:pPr>
            <w:tabs>
              <w:tab w:val="left" w:pos="2340"/>
            </w:tabs>
            <w:jc w:val="center"/>
            <w:rPr>
              <w:b/>
              <w:sz w:val="20"/>
              <w:szCs w:val="20"/>
            </w:rPr>
          </w:pPr>
        </w:p>
      </w:tc>
      <w:tc>
        <w:tcPr>
          <w:tcW w:w="3330" w:type="dxa"/>
          <w:vMerge/>
          <w:tcBorders>
            <w:left w:val="single" w:sz="12" w:space="0" w:color="auto"/>
            <w:bottom w:val="single" w:sz="12" w:space="0" w:color="auto"/>
            <w:right w:val="single" w:sz="12" w:space="0" w:color="auto"/>
          </w:tcBorders>
          <w:vAlign w:val="center"/>
        </w:tcPr>
        <w:p w14:paraId="31F0060E" w14:textId="77777777" w:rsidR="00153113" w:rsidRDefault="00153113" w:rsidP="00E35D05">
          <w:pPr>
            <w:tabs>
              <w:tab w:val="left" w:pos="2340"/>
            </w:tabs>
            <w:jc w:val="center"/>
            <w:rPr>
              <w:b/>
              <w:sz w:val="20"/>
              <w:szCs w:val="20"/>
            </w:rPr>
          </w:pPr>
        </w:p>
      </w:tc>
      <w:tc>
        <w:tcPr>
          <w:tcW w:w="2700" w:type="dxa"/>
          <w:gridSpan w:val="2"/>
          <w:tcBorders>
            <w:top w:val="single" w:sz="12" w:space="0" w:color="auto"/>
            <w:left w:val="single" w:sz="12" w:space="0" w:color="auto"/>
            <w:bottom w:val="single" w:sz="12" w:space="0" w:color="auto"/>
            <w:right w:val="single" w:sz="12" w:space="0" w:color="auto"/>
          </w:tcBorders>
          <w:vAlign w:val="center"/>
        </w:tcPr>
        <w:p w14:paraId="602518AE" w14:textId="39E1829C" w:rsidR="00153113" w:rsidRDefault="00153113" w:rsidP="00E35D05">
          <w:pPr>
            <w:tabs>
              <w:tab w:val="left" w:pos="2340"/>
            </w:tabs>
            <w:jc w:val="center"/>
            <w:rPr>
              <w:b/>
              <w:sz w:val="20"/>
              <w:szCs w:val="20"/>
            </w:rPr>
          </w:pPr>
          <w:r>
            <w:rPr>
              <w:b/>
              <w:sz w:val="20"/>
              <w:szCs w:val="20"/>
            </w:rPr>
            <w:t>Safety Guidelines</w:t>
          </w:r>
        </w:p>
      </w:tc>
    </w:tr>
  </w:tbl>
  <w:p w14:paraId="15DBF4BC" w14:textId="77777777" w:rsidR="00153113" w:rsidRDefault="001531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685"/>
      <w:gridCol w:w="15"/>
    </w:tblGrid>
    <w:tr w:rsidR="00153113" w14:paraId="470BFAC1" w14:textId="77777777" w:rsidTr="003A11AD">
      <w:trPr>
        <w:gridAfter w:val="1"/>
        <w:wAfter w:w="15" w:type="dxa"/>
        <w:trHeight w:val="1050"/>
      </w:trPr>
      <w:tc>
        <w:tcPr>
          <w:tcW w:w="6660" w:type="dxa"/>
          <w:tcBorders>
            <w:top w:val="single" w:sz="12" w:space="0" w:color="auto"/>
            <w:left w:val="single" w:sz="12" w:space="0" w:color="auto"/>
            <w:bottom w:val="single" w:sz="12" w:space="0" w:color="auto"/>
            <w:right w:val="single" w:sz="12" w:space="0" w:color="auto"/>
          </w:tcBorders>
          <w:vAlign w:val="center"/>
        </w:tcPr>
        <w:p w14:paraId="5F73EC0E" w14:textId="62EB0894" w:rsidR="00153113" w:rsidRDefault="00153113" w:rsidP="003A11AD">
          <w:pPr>
            <w:tabs>
              <w:tab w:val="left" w:pos="2340"/>
            </w:tabs>
            <w:spacing w:after="0"/>
            <w:jc w:val="center"/>
            <w:rPr>
              <w:b/>
              <w:sz w:val="22"/>
            </w:rPr>
          </w:pPr>
          <w:r w:rsidRPr="00AC4B69">
            <w:rPr>
              <w:b/>
              <w:noProof/>
            </w:rPr>
            <w:drawing>
              <wp:inline distT="0" distB="0" distL="0" distR="0" wp14:anchorId="319FA298" wp14:editId="542D6AF3">
                <wp:extent cx="3962399" cy="582958"/>
                <wp:effectExtent l="0" t="0" r="635" b="7620"/>
                <wp:docPr id="1" name="Picture 2" descr="G:\OPP ID xmas\Division marks\EHS\OPP_EHS horizontal 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G:\OPP ID xmas\Division marks\EHS\OPP_EHS horizontal positiv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399" cy="58295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685" w:type="dxa"/>
          <w:tcBorders>
            <w:top w:val="single" w:sz="12" w:space="0" w:color="auto"/>
            <w:left w:val="single" w:sz="12" w:space="0" w:color="auto"/>
            <w:bottom w:val="single" w:sz="12" w:space="0" w:color="auto"/>
            <w:right w:val="single" w:sz="12" w:space="0" w:color="auto"/>
          </w:tcBorders>
          <w:vAlign w:val="center"/>
        </w:tcPr>
        <w:p w14:paraId="7D33CB52" w14:textId="77777777" w:rsidR="00153113" w:rsidRDefault="00153113" w:rsidP="003A11AD">
          <w:pPr>
            <w:tabs>
              <w:tab w:val="left" w:pos="2340"/>
            </w:tabs>
            <w:jc w:val="center"/>
            <w:rPr>
              <w:b/>
              <w:sz w:val="20"/>
              <w:szCs w:val="20"/>
            </w:rPr>
          </w:pPr>
          <w:r w:rsidRPr="00E14E5C">
            <w:rPr>
              <w:b/>
              <w:sz w:val="18"/>
              <w:szCs w:val="20"/>
            </w:rPr>
            <w:t xml:space="preserve">Standard Operating </w:t>
          </w:r>
          <w:r>
            <w:rPr>
              <w:b/>
              <w:sz w:val="18"/>
              <w:szCs w:val="20"/>
            </w:rPr>
            <w:t>Procedure</w:t>
          </w:r>
        </w:p>
      </w:tc>
    </w:tr>
    <w:tr w:rsidR="00153113" w14:paraId="1858022A" w14:textId="77777777" w:rsidTr="003A11AD">
      <w:trPr>
        <w:trHeight w:val="575"/>
      </w:trPr>
      <w:tc>
        <w:tcPr>
          <w:tcW w:w="6660" w:type="dxa"/>
          <w:tcBorders>
            <w:top w:val="single" w:sz="12" w:space="0" w:color="auto"/>
            <w:left w:val="single" w:sz="12" w:space="0" w:color="auto"/>
            <w:bottom w:val="single" w:sz="12" w:space="0" w:color="auto"/>
            <w:right w:val="single" w:sz="12" w:space="0" w:color="auto"/>
          </w:tcBorders>
          <w:vAlign w:val="center"/>
        </w:tcPr>
        <w:p w14:paraId="211C588E" w14:textId="46EF7266" w:rsidR="00153113" w:rsidRDefault="00153113" w:rsidP="00572430">
          <w:pPr>
            <w:tabs>
              <w:tab w:val="left" w:pos="2340"/>
            </w:tabs>
            <w:jc w:val="center"/>
            <w:rPr>
              <w:b/>
              <w:sz w:val="20"/>
              <w:szCs w:val="20"/>
            </w:rPr>
          </w:pPr>
          <w:r>
            <w:rPr>
              <w:b/>
              <w:sz w:val="20"/>
              <w:szCs w:val="20"/>
            </w:rPr>
            <w:t xml:space="preserve">Title </w:t>
          </w:r>
          <w:r w:rsidR="00047E99">
            <w:rPr>
              <w:b/>
              <w:sz w:val="20"/>
              <w:szCs w:val="20"/>
            </w:rPr>
            <w:t>of</w:t>
          </w:r>
          <w:r>
            <w:rPr>
              <w:b/>
              <w:sz w:val="20"/>
              <w:szCs w:val="20"/>
            </w:rPr>
            <w:t xml:space="preserve"> This Procedure</w:t>
          </w:r>
        </w:p>
      </w:tc>
      <w:tc>
        <w:tcPr>
          <w:tcW w:w="2700" w:type="dxa"/>
          <w:gridSpan w:val="2"/>
          <w:tcBorders>
            <w:top w:val="single" w:sz="12" w:space="0" w:color="auto"/>
            <w:left w:val="single" w:sz="12" w:space="0" w:color="auto"/>
            <w:bottom w:val="single" w:sz="12" w:space="0" w:color="auto"/>
            <w:right w:val="single" w:sz="12" w:space="0" w:color="auto"/>
          </w:tcBorders>
          <w:vAlign w:val="center"/>
        </w:tcPr>
        <w:p w14:paraId="577E0378" w14:textId="77777777" w:rsidR="00153113" w:rsidRDefault="00153113" w:rsidP="00572430">
          <w:pPr>
            <w:tabs>
              <w:tab w:val="left" w:pos="2340"/>
            </w:tabs>
            <w:jc w:val="center"/>
            <w:rPr>
              <w:b/>
              <w:sz w:val="20"/>
              <w:szCs w:val="20"/>
            </w:rPr>
          </w:pPr>
          <w:r>
            <w:rPr>
              <w:b/>
              <w:sz w:val="20"/>
              <w:szCs w:val="20"/>
            </w:rPr>
            <w:t>RPO-X-01</w:t>
          </w:r>
        </w:p>
      </w:tc>
    </w:tr>
  </w:tbl>
  <w:p w14:paraId="0357CA7F" w14:textId="77777777" w:rsidR="00153113" w:rsidRDefault="00153113">
    <w:pPr>
      <w:pStyle w:val="Header"/>
    </w:pPr>
  </w:p>
  <w:p w14:paraId="5151D0CD" w14:textId="77777777" w:rsidR="00153113" w:rsidRDefault="001531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F5A"/>
    <w:multiLevelType w:val="hybridMultilevel"/>
    <w:tmpl w:val="1F6E0CC0"/>
    <w:lvl w:ilvl="0" w:tplc="C4301D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716E"/>
    <w:multiLevelType w:val="hybridMultilevel"/>
    <w:tmpl w:val="B58C6BE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4182E97"/>
    <w:multiLevelType w:val="hybridMultilevel"/>
    <w:tmpl w:val="2B8C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2D80"/>
    <w:multiLevelType w:val="hybridMultilevel"/>
    <w:tmpl w:val="64A0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F736A"/>
    <w:multiLevelType w:val="hybridMultilevel"/>
    <w:tmpl w:val="000046AC"/>
    <w:lvl w:ilvl="0" w:tplc="90B61644">
      <w:numFmt w:val="bullet"/>
      <w:lvlText w:val="•"/>
      <w:lvlJc w:val="left"/>
      <w:pPr>
        <w:ind w:left="720" w:hanging="360"/>
      </w:pPr>
      <w:rPr>
        <w:rFonts w:ascii="Georgia" w:eastAsiaTheme="minorHAnsi"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D0A7B"/>
    <w:multiLevelType w:val="hybridMultilevel"/>
    <w:tmpl w:val="5FC6ADA8"/>
    <w:lvl w:ilvl="0" w:tplc="90B61644">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41A97"/>
    <w:multiLevelType w:val="hybridMultilevel"/>
    <w:tmpl w:val="779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B517F"/>
    <w:multiLevelType w:val="hybridMultilevel"/>
    <w:tmpl w:val="63BE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56585"/>
    <w:multiLevelType w:val="hybridMultilevel"/>
    <w:tmpl w:val="C7FA4672"/>
    <w:lvl w:ilvl="0" w:tplc="90B61644">
      <w:numFmt w:val="bullet"/>
      <w:lvlText w:val="•"/>
      <w:lvlJc w:val="left"/>
      <w:pPr>
        <w:ind w:left="720" w:hanging="360"/>
      </w:pPr>
      <w:rPr>
        <w:rFonts w:ascii="Georgia" w:eastAsiaTheme="minorHAnsi"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16B59"/>
    <w:multiLevelType w:val="hybridMultilevel"/>
    <w:tmpl w:val="0EFE9A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DB0A0D"/>
    <w:multiLevelType w:val="hybridMultilevel"/>
    <w:tmpl w:val="5DD07066"/>
    <w:lvl w:ilvl="0" w:tplc="BACEE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DE096D"/>
    <w:multiLevelType w:val="hybridMultilevel"/>
    <w:tmpl w:val="CCA0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375BB"/>
    <w:multiLevelType w:val="hybridMultilevel"/>
    <w:tmpl w:val="C556EE6A"/>
    <w:lvl w:ilvl="0" w:tplc="90B61644">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6617B"/>
    <w:multiLevelType w:val="multilevel"/>
    <w:tmpl w:val="606681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653FB0"/>
    <w:multiLevelType w:val="hybridMultilevel"/>
    <w:tmpl w:val="1D6AC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E10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616CA7"/>
    <w:multiLevelType w:val="hybridMultilevel"/>
    <w:tmpl w:val="AB3C9788"/>
    <w:lvl w:ilvl="0" w:tplc="90B61644">
      <w:numFmt w:val="bullet"/>
      <w:lvlText w:val="•"/>
      <w:lvlJc w:val="left"/>
      <w:pPr>
        <w:ind w:left="720" w:hanging="360"/>
      </w:pPr>
      <w:rPr>
        <w:rFonts w:ascii="Georgia" w:eastAsiaTheme="minorHAnsi" w:hAnsi="Georgia" w:cs="Georgia" w:hint="default"/>
      </w:rPr>
    </w:lvl>
    <w:lvl w:ilvl="1" w:tplc="42F05898">
      <w:numFmt w:val="bullet"/>
      <w:lvlText w:val=""/>
      <w:lvlJc w:val="left"/>
      <w:pPr>
        <w:ind w:left="1440" w:hanging="36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41F11"/>
    <w:multiLevelType w:val="hybridMultilevel"/>
    <w:tmpl w:val="5086A348"/>
    <w:lvl w:ilvl="0" w:tplc="C4301D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40E33"/>
    <w:multiLevelType w:val="hybridMultilevel"/>
    <w:tmpl w:val="F452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92F3E"/>
    <w:multiLevelType w:val="hybridMultilevel"/>
    <w:tmpl w:val="54E8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07E7A"/>
    <w:multiLevelType w:val="hybridMultilevel"/>
    <w:tmpl w:val="CD92F59C"/>
    <w:lvl w:ilvl="0" w:tplc="90B61644">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66454"/>
    <w:multiLevelType w:val="hybridMultilevel"/>
    <w:tmpl w:val="8D74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8428F"/>
    <w:multiLevelType w:val="hybridMultilevel"/>
    <w:tmpl w:val="352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13BF"/>
    <w:multiLevelType w:val="hybridMultilevel"/>
    <w:tmpl w:val="993C2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24369"/>
    <w:multiLevelType w:val="hybridMultilevel"/>
    <w:tmpl w:val="B554D180"/>
    <w:lvl w:ilvl="0" w:tplc="90B61644">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E63CC"/>
    <w:multiLevelType w:val="hybridMultilevel"/>
    <w:tmpl w:val="9B80E7E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05384"/>
    <w:multiLevelType w:val="hybridMultilevel"/>
    <w:tmpl w:val="46BE4220"/>
    <w:lvl w:ilvl="0" w:tplc="90B61644">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D4AB7"/>
    <w:multiLevelType w:val="hybridMultilevel"/>
    <w:tmpl w:val="FD541F3A"/>
    <w:lvl w:ilvl="0" w:tplc="F0C8C5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9141F4"/>
    <w:multiLevelType w:val="hybridMultilevel"/>
    <w:tmpl w:val="38EC4946"/>
    <w:lvl w:ilvl="0" w:tplc="04090015">
      <w:start w:val="1"/>
      <w:numFmt w:val="upperLetter"/>
      <w:lvlText w:val="%1."/>
      <w:lvlJc w:val="left"/>
      <w:pPr>
        <w:ind w:left="720" w:hanging="360"/>
      </w:pPr>
      <w:rPr>
        <w:rFonts w:hint="default"/>
      </w:rPr>
    </w:lvl>
    <w:lvl w:ilvl="1" w:tplc="A8F2CF32">
      <w:start w:val="1"/>
      <w:numFmt w:val="decimal"/>
      <w:lvlText w:val="%2."/>
      <w:lvlJc w:val="left"/>
      <w:pPr>
        <w:ind w:left="1440" w:hanging="360"/>
      </w:pPr>
      <w:rPr>
        <w:rFonts w:hint="default"/>
      </w:rPr>
    </w:lvl>
    <w:lvl w:ilvl="2" w:tplc="846499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B3089"/>
    <w:multiLevelType w:val="hybridMultilevel"/>
    <w:tmpl w:val="479E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C4FB4"/>
    <w:multiLevelType w:val="hybridMultilevel"/>
    <w:tmpl w:val="04EC24EA"/>
    <w:lvl w:ilvl="0" w:tplc="90B61644">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D0500"/>
    <w:multiLevelType w:val="hybridMultilevel"/>
    <w:tmpl w:val="E212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96208"/>
    <w:multiLevelType w:val="hybridMultilevel"/>
    <w:tmpl w:val="4962A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F25AD2"/>
    <w:multiLevelType w:val="hybridMultilevel"/>
    <w:tmpl w:val="0B40E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94B6B"/>
    <w:multiLevelType w:val="hybridMultilevel"/>
    <w:tmpl w:val="344A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C5E29"/>
    <w:multiLevelType w:val="multilevel"/>
    <w:tmpl w:val="239A467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7B860CF7"/>
    <w:multiLevelType w:val="hybridMultilevel"/>
    <w:tmpl w:val="035E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A489D"/>
    <w:multiLevelType w:val="hybridMultilevel"/>
    <w:tmpl w:val="D7B0304A"/>
    <w:lvl w:ilvl="0" w:tplc="C4301D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437816">
    <w:abstractNumId w:val="34"/>
  </w:num>
  <w:num w:numId="2" w16cid:durableId="899709194">
    <w:abstractNumId w:val="36"/>
  </w:num>
  <w:num w:numId="3" w16cid:durableId="1380784977">
    <w:abstractNumId w:val="13"/>
  </w:num>
  <w:num w:numId="4" w16cid:durableId="997147621">
    <w:abstractNumId w:val="35"/>
  </w:num>
  <w:num w:numId="5" w16cid:durableId="12804134">
    <w:abstractNumId w:val="32"/>
  </w:num>
  <w:num w:numId="6" w16cid:durableId="932785559">
    <w:abstractNumId w:val="14"/>
  </w:num>
  <w:num w:numId="7" w16cid:durableId="1459105879">
    <w:abstractNumId w:val="23"/>
  </w:num>
  <w:num w:numId="8" w16cid:durableId="1718309267">
    <w:abstractNumId w:val="33"/>
  </w:num>
  <w:num w:numId="9" w16cid:durableId="546113408">
    <w:abstractNumId w:val="15"/>
  </w:num>
  <w:num w:numId="10" w16cid:durableId="394939690">
    <w:abstractNumId w:val="28"/>
  </w:num>
  <w:num w:numId="11" w16cid:durableId="993141135">
    <w:abstractNumId w:val="31"/>
  </w:num>
  <w:num w:numId="12" w16cid:durableId="2025326350">
    <w:abstractNumId w:val="16"/>
  </w:num>
  <w:num w:numId="13" w16cid:durableId="2073696696">
    <w:abstractNumId w:val="5"/>
  </w:num>
  <w:num w:numId="14" w16cid:durableId="915897265">
    <w:abstractNumId w:val="8"/>
  </w:num>
  <w:num w:numId="15" w16cid:durableId="313071632">
    <w:abstractNumId w:val="26"/>
  </w:num>
  <w:num w:numId="16" w16cid:durableId="1677145603">
    <w:abstractNumId w:val="4"/>
  </w:num>
  <w:num w:numId="17" w16cid:durableId="2091850149">
    <w:abstractNumId w:val="30"/>
  </w:num>
  <w:num w:numId="18" w16cid:durableId="388958575">
    <w:abstractNumId w:val="20"/>
  </w:num>
  <w:num w:numId="19" w16cid:durableId="240215049">
    <w:abstractNumId w:val="12"/>
  </w:num>
  <w:num w:numId="20" w16cid:durableId="202251890">
    <w:abstractNumId w:val="24"/>
  </w:num>
  <w:num w:numId="21" w16cid:durableId="1884638196">
    <w:abstractNumId w:val="9"/>
  </w:num>
  <w:num w:numId="22" w16cid:durableId="707069665">
    <w:abstractNumId w:val="19"/>
  </w:num>
  <w:num w:numId="23" w16cid:durableId="722173183">
    <w:abstractNumId w:val="17"/>
  </w:num>
  <w:num w:numId="24" w16cid:durableId="497884346">
    <w:abstractNumId w:val="0"/>
  </w:num>
  <w:num w:numId="25" w16cid:durableId="778527564">
    <w:abstractNumId w:val="37"/>
  </w:num>
  <w:num w:numId="26" w16cid:durableId="1253927687">
    <w:abstractNumId w:val="2"/>
  </w:num>
  <w:num w:numId="27" w16cid:durableId="694620973">
    <w:abstractNumId w:val="6"/>
  </w:num>
  <w:num w:numId="28" w16cid:durableId="525944700">
    <w:abstractNumId w:val="18"/>
  </w:num>
  <w:num w:numId="29" w16cid:durableId="1668822550">
    <w:abstractNumId w:val="11"/>
  </w:num>
  <w:num w:numId="30" w16cid:durableId="1994675236">
    <w:abstractNumId w:val="29"/>
  </w:num>
  <w:num w:numId="31" w16cid:durableId="486896200">
    <w:abstractNumId w:val="22"/>
  </w:num>
  <w:num w:numId="32" w16cid:durableId="1515143018">
    <w:abstractNumId w:val="3"/>
  </w:num>
  <w:num w:numId="33" w16cid:durableId="684526164">
    <w:abstractNumId w:val="7"/>
  </w:num>
  <w:num w:numId="34" w16cid:durableId="1816094981">
    <w:abstractNumId w:val="21"/>
  </w:num>
  <w:num w:numId="35" w16cid:durableId="1591694885">
    <w:abstractNumId w:val="10"/>
  </w:num>
  <w:num w:numId="36" w16cid:durableId="1062102857">
    <w:abstractNumId w:val="27"/>
  </w:num>
  <w:num w:numId="37" w16cid:durableId="548684568">
    <w:abstractNumId w:val="25"/>
  </w:num>
  <w:num w:numId="38" w16cid:durableId="208070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1E"/>
    <w:rsid w:val="00005FEE"/>
    <w:rsid w:val="00010979"/>
    <w:rsid w:val="00012CB9"/>
    <w:rsid w:val="00016D1A"/>
    <w:rsid w:val="00020B35"/>
    <w:rsid w:val="000225DE"/>
    <w:rsid w:val="00023B92"/>
    <w:rsid w:val="00032798"/>
    <w:rsid w:val="00032B51"/>
    <w:rsid w:val="0003644B"/>
    <w:rsid w:val="00041E98"/>
    <w:rsid w:val="000465BF"/>
    <w:rsid w:val="00047E99"/>
    <w:rsid w:val="00051850"/>
    <w:rsid w:val="00051D4C"/>
    <w:rsid w:val="00057E95"/>
    <w:rsid w:val="00060721"/>
    <w:rsid w:val="000630B9"/>
    <w:rsid w:val="00063C53"/>
    <w:rsid w:val="00064C84"/>
    <w:rsid w:val="00070162"/>
    <w:rsid w:val="00072D0E"/>
    <w:rsid w:val="0007366E"/>
    <w:rsid w:val="00083554"/>
    <w:rsid w:val="00095292"/>
    <w:rsid w:val="00095D04"/>
    <w:rsid w:val="000A7600"/>
    <w:rsid w:val="000B1A32"/>
    <w:rsid w:val="000B630A"/>
    <w:rsid w:val="000C5B14"/>
    <w:rsid w:val="000C7C3A"/>
    <w:rsid w:val="000D514A"/>
    <w:rsid w:val="000E4F43"/>
    <w:rsid w:val="000E6210"/>
    <w:rsid w:val="000F08D2"/>
    <w:rsid w:val="00100A48"/>
    <w:rsid w:val="00103425"/>
    <w:rsid w:val="00106D00"/>
    <w:rsid w:val="00107A76"/>
    <w:rsid w:val="001129B6"/>
    <w:rsid w:val="00115A9A"/>
    <w:rsid w:val="00116EEC"/>
    <w:rsid w:val="00122125"/>
    <w:rsid w:val="001239D8"/>
    <w:rsid w:val="00127DE6"/>
    <w:rsid w:val="00130E91"/>
    <w:rsid w:val="001331F9"/>
    <w:rsid w:val="00140B92"/>
    <w:rsid w:val="00144007"/>
    <w:rsid w:val="00153113"/>
    <w:rsid w:val="0015626A"/>
    <w:rsid w:val="00157578"/>
    <w:rsid w:val="001616BB"/>
    <w:rsid w:val="00170290"/>
    <w:rsid w:val="0017321B"/>
    <w:rsid w:val="00176628"/>
    <w:rsid w:val="001807F7"/>
    <w:rsid w:val="001809E9"/>
    <w:rsid w:val="00185F1F"/>
    <w:rsid w:val="001878D4"/>
    <w:rsid w:val="00190B87"/>
    <w:rsid w:val="0019187A"/>
    <w:rsid w:val="001956F0"/>
    <w:rsid w:val="0019789D"/>
    <w:rsid w:val="00197D6B"/>
    <w:rsid w:val="001A56F0"/>
    <w:rsid w:val="001B04AA"/>
    <w:rsid w:val="001B5E92"/>
    <w:rsid w:val="001C6D7F"/>
    <w:rsid w:val="001D346F"/>
    <w:rsid w:val="001F0AA6"/>
    <w:rsid w:val="001F34AB"/>
    <w:rsid w:val="002018B4"/>
    <w:rsid w:val="0020337A"/>
    <w:rsid w:val="002034BC"/>
    <w:rsid w:val="002063B2"/>
    <w:rsid w:val="00207E43"/>
    <w:rsid w:val="00212820"/>
    <w:rsid w:val="0022488E"/>
    <w:rsid w:val="002323F6"/>
    <w:rsid w:val="00240BF9"/>
    <w:rsid w:val="0024385B"/>
    <w:rsid w:val="002468D2"/>
    <w:rsid w:val="00252ECA"/>
    <w:rsid w:val="0026035A"/>
    <w:rsid w:val="00270392"/>
    <w:rsid w:val="00271DB6"/>
    <w:rsid w:val="0027346D"/>
    <w:rsid w:val="00276863"/>
    <w:rsid w:val="002850F6"/>
    <w:rsid w:val="0028730D"/>
    <w:rsid w:val="00294037"/>
    <w:rsid w:val="00294DB9"/>
    <w:rsid w:val="00296897"/>
    <w:rsid w:val="002A3DEA"/>
    <w:rsid w:val="002A686F"/>
    <w:rsid w:val="002B066A"/>
    <w:rsid w:val="002B2358"/>
    <w:rsid w:val="002B28E0"/>
    <w:rsid w:val="002B3924"/>
    <w:rsid w:val="002B5D3E"/>
    <w:rsid w:val="002C6C72"/>
    <w:rsid w:val="002D17DE"/>
    <w:rsid w:val="002E0059"/>
    <w:rsid w:val="002E3C11"/>
    <w:rsid w:val="002E497A"/>
    <w:rsid w:val="002E669D"/>
    <w:rsid w:val="002F0169"/>
    <w:rsid w:val="002F1CB9"/>
    <w:rsid w:val="002F331B"/>
    <w:rsid w:val="0030181D"/>
    <w:rsid w:val="00310170"/>
    <w:rsid w:val="00314078"/>
    <w:rsid w:val="003171A5"/>
    <w:rsid w:val="00324C4F"/>
    <w:rsid w:val="00344B28"/>
    <w:rsid w:val="00345304"/>
    <w:rsid w:val="00357F29"/>
    <w:rsid w:val="00366E00"/>
    <w:rsid w:val="003777D5"/>
    <w:rsid w:val="0038441A"/>
    <w:rsid w:val="0038494E"/>
    <w:rsid w:val="00393F76"/>
    <w:rsid w:val="00394562"/>
    <w:rsid w:val="003A11AD"/>
    <w:rsid w:val="003B0D93"/>
    <w:rsid w:val="003B576E"/>
    <w:rsid w:val="003B7B6A"/>
    <w:rsid w:val="003C517E"/>
    <w:rsid w:val="003D1DB6"/>
    <w:rsid w:val="003D3F71"/>
    <w:rsid w:val="003D6FB8"/>
    <w:rsid w:val="003D7728"/>
    <w:rsid w:val="003E65F8"/>
    <w:rsid w:val="003F334C"/>
    <w:rsid w:val="00401F0A"/>
    <w:rsid w:val="00411622"/>
    <w:rsid w:val="004150C4"/>
    <w:rsid w:val="004163E9"/>
    <w:rsid w:val="004220DA"/>
    <w:rsid w:val="00434A88"/>
    <w:rsid w:val="004361E4"/>
    <w:rsid w:val="00440C47"/>
    <w:rsid w:val="00455D79"/>
    <w:rsid w:val="0046071D"/>
    <w:rsid w:val="00463A2C"/>
    <w:rsid w:val="00464F34"/>
    <w:rsid w:val="00465452"/>
    <w:rsid w:val="00466763"/>
    <w:rsid w:val="0047263F"/>
    <w:rsid w:val="00477B3F"/>
    <w:rsid w:val="00477D77"/>
    <w:rsid w:val="004827D7"/>
    <w:rsid w:val="00483DBF"/>
    <w:rsid w:val="00484F96"/>
    <w:rsid w:val="00487DDD"/>
    <w:rsid w:val="004A355D"/>
    <w:rsid w:val="004B3030"/>
    <w:rsid w:val="004B37DA"/>
    <w:rsid w:val="004B6598"/>
    <w:rsid w:val="004C07A0"/>
    <w:rsid w:val="004C1E8F"/>
    <w:rsid w:val="004D0414"/>
    <w:rsid w:val="004D091E"/>
    <w:rsid w:val="004D2C4E"/>
    <w:rsid w:val="004E2CAC"/>
    <w:rsid w:val="004E75FE"/>
    <w:rsid w:val="004E7C68"/>
    <w:rsid w:val="004F0212"/>
    <w:rsid w:val="004F70EF"/>
    <w:rsid w:val="0050035C"/>
    <w:rsid w:val="005014B1"/>
    <w:rsid w:val="00502F81"/>
    <w:rsid w:val="00503DC6"/>
    <w:rsid w:val="005110E0"/>
    <w:rsid w:val="00512454"/>
    <w:rsid w:val="00514F26"/>
    <w:rsid w:val="00520428"/>
    <w:rsid w:val="00522891"/>
    <w:rsid w:val="00523E57"/>
    <w:rsid w:val="00534355"/>
    <w:rsid w:val="00546E8F"/>
    <w:rsid w:val="00553613"/>
    <w:rsid w:val="00553940"/>
    <w:rsid w:val="00567DDE"/>
    <w:rsid w:val="00572430"/>
    <w:rsid w:val="005728B2"/>
    <w:rsid w:val="00580238"/>
    <w:rsid w:val="005834C8"/>
    <w:rsid w:val="005B2989"/>
    <w:rsid w:val="005B478A"/>
    <w:rsid w:val="005B5491"/>
    <w:rsid w:val="005C052E"/>
    <w:rsid w:val="005D099C"/>
    <w:rsid w:val="005D1C37"/>
    <w:rsid w:val="005D5506"/>
    <w:rsid w:val="005F751B"/>
    <w:rsid w:val="00602A19"/>
    <w:rsid w:val="00606053"/>
    <w:rsid w:val="006079BB"/>
    <w:rsid w:val="0061166E"/>
    <w:rsid w:val="006172C6"/>
    <w:rsid w:val="0062080D"/>
    <w:rsid w:val="00621016"/>
    <w:rsid w:val="006257B6"/>
    <w:rsid w:val="00635829"/>
    <w:rsid w:val="00644F51"/>
    <w:rsid w:val="00645055"/>
    <w:rsid w:val="00645BA9"/>
    <w:rsid w:val="00645DC4"/>
    <w:rsid w:val="00646865"/>
    <w:rsid w:val="00647926"/>
    <w:rsid w:val="00652E18"/>
    <w:rsid w:val="00660BB2"/>
    <w:rsid w:val="006621FA"/>
    <w:rsid w:val="00666730"/>
    <w:rsid w:val="006678C5"/>
    <w:rsid w:val="00671014"/>
    <w:rsid w:val="00673F10"/>
    <w:rsid w:val="00685058"/>
    <w:rsid w:val="0068581D"/>
    <w:rsid w:val="0068640A"/>
    <w:rsid w:val="0069417A"/>
    <w:rsid w:val="006946C1"/>
    <w:rsid w:val="006A0AD8"/>
    <w:rsid w:val="006A1E86"/>
    <w:rsid w:val="006A4577"/>
    <w:rsid w:val="006B0F5F"/>
    <w:rsid w:val="006B1E7C"/>
    <w:rsid w:val="006B2926"/>
    <w:rsid w:val="006B47EF"/>
    <w:rsid w:val="006B5080"/>
    <w:rsid w:val="006B6F66"/>
    <w:rsid w:val="006B7816"/>
    <w:rsid w:val="006B7B77"/>
    <w:rsid w:val="006C78B4"/>
    <w:rsid w:val="006D4E7D"/>
    <w:rsid w:val="006E1DAF"/>
    <w:rsid w:val="006E3941"/>
    <w:rsid w:val="006F5535"/>
    <w:rsid w:val="006F6F04"/>
    <w:rsid w:val="00705282"/>
    <w:rsid w:val="00711082"/>
    <w:rsid w:val="00717FC4"/>
    <w:rsid w:val="007225B1"/>
    <w:rsid w:val="007225E6"/>
    <w:rsid w:val="00725594"/>
    <w:rsid w:val="007332E7"/>
    <w:rsid w:val="007337EB"/>
    <w:rsid w:val="00733E42"/>
    <w:rsid w:val="007365D8"/>
    <w:rsid w:val="00737502"/>
    <w:rsid w:val="007400FC"/>
    <w:rsid w:val="0074322A"/>
    <w:rsid w:val="00744355"/>
    <w:rsid w:val="00746A1C"/>
    <w:rsid w:val="0075632E"/>
    <w:rsid w:val="0075635C"/>
    <w:rsid w:val="00760EA1"/>
    <w:rsid w:val="00770126"/>
    <w:rsid w:val="0078271B"/>
    <w:rsid w:val="00784470"/>
    <w:rsid w:val="00790E75"/>
    <w:rsid w:val="00795A5B"/>
    <w:rsid w:val="00796365"/>
    <w:rsid w:val="007A62ED"/>
    <w:rsid w:val="007B5593"/>
    <w:rsid w:val="007C032F"/>
    <w:rsid w:val="007D2FDA"/>
    <w:rsid w:val="007D73A9"/>
    <w:rsid w:val="007F0F75"/>
    <w:rsid w:val="007F2DA9"/>
    <w:rsid w:val="007F530E"/>
    <w:rsid w:val="007F73F1"/>
    <w:rsid w:val="00805B7E"/>
    <w:rsid w:val="0081153C"/>
    <w:rsid w:val="0081183D"/>
    <w:rsid w:val="00814855"/>
    <w:rsid w:val="008149EE"/>
    <w:rsid w:val="00823596"/>
    <w:rsid w:val="00824EF6"/>
    <w:rsid w:val="00833405"/>
    <w:rsid w:val="00836073"/>
    <w:rsid w:val="00836237"/>
    <w:rsid w:val="00843CD9"/>
    <w:rsid w:val="008464C4"/>
    <w:rsid w:val="00852683"/>
    <w:rsid w:val="00862ADF"/>
    <w:rsid w:val="00863D24"/>
    <w:rsid w:val="00863F5D"/>
    <w:rsid w:val="008706FD"/>
    <w:rsid w:val="00876C6C"/>
    <w:rsid w:val="008806EE"/>
    <w:rsid w:val="0088185E"/>
    <w:rsid w:val="00882F15"/>
    <w:rsid w:val="00884B1C"/>
    <w:rsid w:val="008A4C5F"/>
    <w:rsid w:val="008B0142"/>
    <w:rsid w:val="008B53D2"/>
    <w:rsid w:val="008C3803"/>
    <w:rsid w:val="008D7C8E"/>
    <w:rsid w:val="008D7F69"/>
    <w:rsid w:val="008E4F0C"/>
    <w:rsid w:val="008E7923"/>
    <w:rsid w:val="008F1A17"/>
    <w:rsid w:val="008F7434"/>
    <w:rsid w:val="008F770F"/>
    <w:rsid w:val="00900A0D"/>
    <w:rsid w:val="00902366"/>
    <w:rsid w:val="00903490"/>
    <w:rsid w:val="00913CC7"/>
    <w:rsid w:val="009148AD"/>
    <w:rsid w:val="00921D83"/>
    <w:rsid w:val="00922B7C"/>
    <w:rsid w:val="009250D7"/>
    <w:rsid w:val="00936C36"/>
    <w:rsid w:val="0094119A"/>
    <w:rsid w:val="00945165"/>
    <w:rsid w:val="00950FC2"/>
    <w:rsid w:val="00952C8D"/>
    <w:rsid w:val="009545CB"/>
    <w:rsid w:val="00955D0C"/>
    <w:rsid w:val="00966576"/>
    <w:rsid w:val="00974F48"/>
    <w:rsid w:val="009803E4"/>
    <w:rsid w:val="00981833"/>
    <w:rsid w:val="00984F69"/>
    <w:rsid w:val="009925A6"/>
    <w:rsid w:val="00995607"/>
    <w:rsid w:val="009A0992"/>
    <w:rsid w:val="009A1945"/>
    <w:rsid w:val="009A7427"/>
    <w:rsid w:val="009A7DA2"/>
    <w:rsid w:val="009B01A0"/>
    <w:rsid w:val="009B0FDE"/>
    <w:rsid w:val="009B2208"/>
    <w:rsid w:val="009B2B40"/>
    <w:rsid w:val="009B6E39"/>
    <w:rsid w:val="009C0702"/>
    <w:rsid w:val="009D0926"/>
    <w:rsid w:val="009D7818"/>
    <w:rsid w:val="009E1FA9"/>
    <w:rsid w:val="009E4013"/>
    <w:rsid w:val="009E597B"/>
    <w:rsid w:val="009E7EE7"/>
    <w:rsid w:val="009F0243"/>
    <w:rsid w:val="009F0CF0"/>
    <w:rsid w:val="009F58F5"/>
    <w:rsid w:val="00A00750"/>
    <w:rsid w:val="00A01FF0"/>
    <w:rsid w:val="00A0324C"/>
    <w:rsid w:val="00A1234F"/>
    <w:rsid w:val="00A14F45"/>
    <w:rsid w:val="00A17E2A"/>
    <w:rsid w:val="00A217DD"/>
    <w:rsid w:val="00A22254"/>
    <w:rsid w:val="00A30E1F"/>
    <w:rsid w:val="00A35838"/>
    <w:rsid w:val="00A37D29"/>
    <w:rsid w:val="00A423A3"/>
    <w:rsid w:val="00A54295"/>
    <w:rsid w:val="00A55B97"/>
    <w:rsid w:val="00A60B9E"/>
    <w:rsid w:val="00A61670"/>
    <w:rsid w:val="00A63522"/>
    <w:rsid w:val="00A75237"/>
    <w:rsid w:val="00A7557B"/>
    <w:rsid w:val="00A85E58"/>
    <w:rsid w:val="00AA058B"/>
    <w:rsid w:val="00AA16A4"/>
    <w:rsid w:val="00AB2B8C"/>
    <w:rsid w:val="00AB5E0A"/>
    <w:rsid w:val="00AC1A87"/>
    <w:rsid w:val="00AC4603"/>
    <w:rsid w:val="00AC6AB6"/>
    <w:rsid w:val="00AD685C"/>
    <w:rsid w:val="00AD7D03"/>
    <w:rsid w:val="00AE55BB"/>
    <w:rsid w:val="00AE6BA9"/>
    <w:rsid w:val="00AF13EF"/>
    <w:rsid w:val="00AF673A"/>
    <w:rsid w:val="00B22ADB"/>
    <w:rsid w:val="00B22CEC"/>
    <w:rsid w:val="00B34825"/>
    <w:rsid w:val="00B36D05"/>
    <w:rsid w:val="00B444AC"/>
    <w:rsid w:val="00B51F3E"/>
    <w:rsid w:val="00B6112E"/>
    <w:rsid w:val="00B64502"/>
    <w:rsid w:val="00B71DC9"/>
    <w:rsid w:val="00B9188A"/>
    <w:rsid w:val="00B919BA"/>
    <w:rsid w:val="00BA6319"/>
    <w:rsid w:val="00BB3F87"/>
    <w:rsid w:val="00BC4D44"/>
    <w:rsid w:val="00BC6790"/>
    <w:rsid w:val="00BC6DF8"/>
    <w:rsid w:val="00BD1D31"/>
    <w:rsid w:val="00BD5B18"/>
    <w:rsid w:val="00BE2A4B"/>
    <w:rsid w:val="00BE30AE"/>
    <w:rsid w:val="00BF3D06"/>
    <w:rsid w:val="00C01F1F"/>
    <w:rsid w:val="00C02B8C"/>
    <w:rsid w:val="00C050DB"/>
    <w:rsid w:val="00C05AC6"/>
    <w:rsid w:val="00C13730"/>
    <w:rsid w:val="00C14B96"/>
    <w:rsid w:val="00C177D1"/>
    <w:rsid w:val="00C21829"/>
    <w:rsid w:val="00C27945"/>
    <w:rsid w:val="00C30F5E"/>
    <w:rsid w:val="00C32022"/>
    <w:rsid w:val="00C34AA2"/>
    <w:rsid w:val="00C42A04"/>
    <w:rsid w:val="00C42EC1"/>
    <w:rsid w:val="00C43378"/>
    <w:rsid w:val="00C43E9F"/>
    <w:rsid w:val="00C50295"/>
    <w:rsid w:val="00C51FFE"/>
    <w:rsid w:val="00C70B28"/>
    <w:rsid w:val="00C717E4"/>
    <w:rsid w:val="00C71896"/>
    <w:rsid w:val="00C71961"/>
    <w:rsid w:val="00C72B99"/>
    <w:rsid w:val="00C82128"/>
    <w:rsid w:val="00C91657"/>
    <w:rsid w:val="00C97530"/>
    <w:rsid w:val="00CA240F"/>
    <w:rsid w:val="00CA33CF"/>
    <w:rsid w:val="00CA6DE9"/>
    <w:rsid w:val="00CB1A58"/>
    <w:rsid w:val="00CB21EE"/>
    <w:rsid w:val="00CC3FAC"/>
    <w:rsid w:val="00CC451E"/>
    <w:rsid w:val="00CD321B"/>
    <w:rsid w:val="00CD5EC3"/>
    <w:rsid w:val="00CE11C2"/>
    <w:rsid w:val="00CE4F01"/>
    <w:rsid w:val="00CE502C"/>
    <w:rsid w:val="00CF517C"/>
    <w:rsid w:val="00D06C5A"/>
    <w:rsid w:val="00D14E2B"/>
    <w:rsid w:val="00D22B0A"/>
    <w:rsid w:val="00D23410"/>
    <w:rsid w:val="00D3119A"/>
    <w:rsid w:val="00D32DC9"/>
    <w:rsid w:val="00D57EA3"/>
    <w:rsid w:val="00D737CF"/>
    <w:rsid w:val="00D81035"/>
    <w:rsid w:val="00D83022"/>
    <w:rsid w:val="00D94938"/>
    <w:rsid w:val="00D9645A"/>
    <w:rsid w:val="00DA18A2"/>
    <w:rsid w:val="00DA617D"/>
    <w:rsid w:val="00DA7BA8"/>
    <w:rsid w:val="00DC1F02"/>
    <w:rsid w:val="00DC240F"/>
    <w:rsid w:val="00DC49B1"/>
    <w:rsid w:val="00DD099D"/>
    <w:rsid w:val="00DD0DB2"/>
    <w:rsid w:val="00DD260C"/>
    <w:rsid w:val="00DD7DB8"/>
    <w:rsid w:val="00DE0E09"/>
    <w:rsid w:val="00DE17E7"/>
    <w:rsid w:val="00DE41DD"/>
    <w:rsid w:val="00E13D94"/>
    <w:rsid w:val="00E14D9E"/>
    <w:rsid w:val="00E179CC"/>
    <w:rsid w:val="00E339ED"/>
    <w:rsid w:val="00E35D05"/>
    <w:rsid w:val="00E50B2E"/>
    <w:rsid w:val="00E56DC9"/>
    <w:rsid w:val="00E570A7"/>
    <w:rsid w:val="00E6573A"/>
    <w:rsid w:val="00E736D7"/>
    <w:rsid w:val="00E73BEF"/>
    <w:rsid w:val="00E7746B"/>
    <w:rsid w:val="00E811A6"/>
    <w:rsid w:val="00E8451B"/>
    <w:rsid w:val="00E84D15"/>
    <w:rsid w:val="00E94CC2"/>
    <w:rsid w:val="00EB08C5"/>
    <w:rsid w:val="00EC0D91"/>
    <w:rsid w:val="00EC26A4"/>
    <w:rsid w:val="00EC26E9"/>
    <w:rsid w:val="00EC2716"/>
    <w:rsid w:val="00EC368E"/>
    <w:rsid w:val="00EC4A00"/>
    <w:rsid w:val="00EC5E97"/>
    <w:rsid w:val="00EC7F3C"/>
    <w:rsid w:val="00ED2D31"/>
    <w:rsid w:val="00ED633A"/>
    <w:rsid w:val="00EE057E"/>
    <w:rsid w:val="00EE0AA6"/>
    <w:rsid w:val="00EE11F0"/>
    <w:rsid w:val="00EE5D46"/>
    <w:rsid w:val="00EE71F3"/>
    <w:rsid w:val="00EF01BC"/>
    <w:rsid w:val="00EF3CD2"/>
    <w:rsid w:val="00EF53AF"/>
    <w:rsid w:val="00EF57EF"/>
    <w:rsid w:val="00F004CA"/>
    <w:rsid w:val="00F00D56"/>
    <w:rsid w:val="00F02CE0"/>
    <w:rsid w:val="00F0551B"/>
    <w:rsid w:val="00F12883"/>
    <w:rsid w:val="00F1560B"/>
    <w:rsid w:val="00F1578F"/>
    <w:rsid w:val="00F16178"/>
    <w:rsid w:val="00F279D6"/>
    <w:rsid w:val="00F333EB"/>
    <w:rsid w:val="00F35FA7"/>
    <w:rsid w:val="00F371B1"/>
    <w:rsid w:val="00F40020"/>
    <w:rsid w:val="00F40816"/>
    <w:rsid w:val="00F45BFB"/>
    <w:rsid w:val="00F510F8"/>
    <w:rsid w:val="00F534EE"/>
    <w:rsid w:val="00F538A8"/>
    <w:rsid w:val="00F57B73"/>
    <w:rsid w:val="00F61450"/>
    <w:rsid w:val="00F64D71"/>
    <w:rsid w:val="00F65403"/>
    <w:rsid w:val="00F7238C"/>
    <w:rsid w:val="00F742E1"/>
    <w:rsid w:val="00F74BBA"/>
    <w:rsid w:val="00F774E0"/>
    <w:rsid w:val="00F77ECC"/>
    <w:rsid w:val="00F8160C"/>
    <w:rsid w:val="00F819A0"/>
    <w:rsid w:val="00F81F51"/>
    <w:rsid w:val="00F8349A"/>
    <w:rsid w:val="00F85440"/>
    <w:rsid w:val="00F8743B"/>
    <w:rsid w:val="00F91E4A"/>
    <w:rsid w:val="00FB19D5"/>
    <w:rsid w:val="00FB2E60"/>
    <w:rsid w:val="00FB43E1"/>
    <w:rsid w:val="00FB75D0"/>
    <w:rsid w:val="00FC4647"/>
    <w:rsid w:val="00FC6263"/>
    <w:rsid w:val="00FC6E98"/>
    <w:rsid w:val="00FD0380"/>
    <w:rsid w:val="00FD1B0C"/>
    <w:rsid w:val="00FE23D0"/>
    <w:rsid w:val="00FE360D"/>
    <w:rsid w:val="00FE3CA7"/>
    <w:rsid w:val="00FF3738"/>
    <w:rsid w:val="00FF4A1E"/>
    <w:rsid w:val="00FF4A73"/>
    <w:rsid w:val="013027EC"/>
    <w:rsid w:val="0F8F5F19"/>
    <w:rsid w:val="15CB779E"/>
    <w:rsid w:val="203D4D3A"/>
    <w:rsid w:val="23015767"/>
    <w:rsid w:val="2526BF8C"/>
    <w:rsid w:val="28C63C2A"/>
    <w:rsid w:val="2AD7F273"/>
    <w:rsid w:val="2F623EC2"/>
    <w:rsid w:val="45A1198A"/>
    <w:rsid w:val="4741DB51"/>
    <w:rsid w:val="598E3F48"/>
    <w:rsid w:val="5A3494F9"/>
    <w:rsid w:val="5D7CA41E"/>
    <w:rsid w:val="6030362D"/>
    <w:rsid w:val="677464E0"/>
    <w:rsid w:val="71C2118F"/>
    <w:rsid w:val="735CE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108E65"/>
  <w15:docId w15:val="{D6912A2E-9E23-4C9D-A0CA-1D206EE0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B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5B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C5B14"/>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554"/>
  </w:style>
  <w:style w:type="paragraph" w:styleId="Footer">
    <w:name w:val="footer"/>
    <w:basedOn w:val="Normal"/>
    <w:link w:val="FooterChar"/>
    <w:uiPriority w:val="99"/>
    <w:unhideWhenUsed/>
    <w:rsid w:val="0008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554"/>
  </w:style>
  <w:style w:type="paragraph" w:styleId="BalloonText">
    <w:name w:val="Balloon Text"/>
    <w:basedOn w:val="Normal"/>
    <w:link w:val="BalloonTextChar"/>
    <w:uiPriority w:val="99"/>
    <w:semiHidden/>
    <w:unhideWhenUsed/>
    <w:rsid w:val="00083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554"/>
    <w:rPr>
      <w:rFonts w:ascii="Tahoma" w:hAnsi="Tahoma" w:cs="Tahoma"/>
      <w:sz w:val="16"/>
      <w:szCs w:val="16"/>
    </w:rPr>
  </w:style>
  <w:style w:type="table" w:styleId="TableGrid">
    <w:name w:val="Table Grid"/>
    <w:basedOn w:val="TableNormal"/>
    <w:uiPriority w:val="59"/>
    <w:rsid w:val="0018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0D7"/>
    <w:pPr>
      <w:ind w:left="720"/>
      <w:contextualSpacing/>
    </w:pPr>
  </w:style>
  <w:style w:type="character" w:customStyle="1" w:styleId="Heading1Char">
    <w:name w:val="Heading 1 Char"/>
    <w:basedOn w:val="DefaultParagraphFont"/>
    <w:link w:val="Heading1"/>
    <w:uiPriority w:val="9"/>
    <w:rsid w:val="000C5B1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5B1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C5B14"/>
    <w:rPr>
      <w:rFonts w:asciiTheme="majorHAnsi" w:eastAsiaTheme="majorEastAsia" w:hAnsiTheme="majorHAnsi" w:cstheme="majorBidi"/>
      <w:color w:val="243F60" w:themeColor="accent1" w:themeShade="7F"/>
      <w:szCs w:val="24"/>
    </w:rPr>
  </w:style>
  <w:style w:type="paragraph" w:styleId="TOCHeading">
    <w:name w:val="TOC Heading"/>
    <w:basedOn w:val="Heading1"/>
    <w:next w:val="Normal"/>
    <w:uiPriority w:val="39"/>
    <w:unhideWhenUsed/>
    <w:qFormat/>
    <w:rsid w:val="000C5B14"/>
    <w:pPr>
      <w:spacing w:line="259" w:lineRule="auto"/>
      <w:outlineLvl w:val="9"/>
    </w:pPr>
  </w:style>
  <w:style w:type="paragraph" w:styleId="TOC1">
    <w:name w:val="toc 1"/>
    <w:basedOn w:val="Normal"/>
    <w:next w:val="Normal"/>
    <w:autoRedefine/>
    <w:uiPriority w:val="39"/>
    <w:unhideWhenUsed/>
    <w:rsid w:val="000C5B14"/>
    <w:pPr>
      <w:spacing w:after="100"/>
    </w:pPr>
  </w:style>
  <w:style w:type="paragraph" w:styleId="TOC2">
    <w:name w:val="toc 2"/>
    <w:basedOn w:val="Normal"/>
    <w:next w:val="Normal"/>
    <w:autoRedefine/>
    <w:uiPriority w:val="39"/>
    <w:unhideWhenUsed/>
    <w:rsid w:val="000C5B14"/>
    <w:pPr>
      <w:spacing w:after="100"/>
      <w:ind w:left="240"/>
    </w:pPr>
  </w:style>
  <w:style w:type="paragraph" w:styleId="TOC3">
    <w:name w:val="toc 3"/>
    <w:basedOn w:val="Normal"/>
    <w:next w:val="Normal"/>
    <w:autoRedefine/>
    <w:uiPriority w:val="39"/>
    <w:unhideWhenUsed/>
    <w:rsid w:val="000C5B14"/>
    <w:pPr>
      <w:spacing w:after="100"/>
      <w:ind w:left="480"/>
    </w:pPr>
  </w:style>
  <w:style w:type="character" w:styleId="Hyperlink">
    <w:name w:val="Hyperlink"/>
    <w:basedOn w:val="DefaultParagraphFont"/>
    <w:uiPriority w:val="99"/>
    <w:unhideWhenUsed/>
    <w:rsid w:val="000C5B14"/>
    <w:rPr>
      <w:color w:val="0000FF" w:themeColor="hyperlink"/>
      <w:u w:val="single"/>
    </w:rPr>
  </w:style>
  <w:style w:type="paragraph" w:customStyle="1" w:styleId="Default">
    <w:name w:val="Default"/>
    <w:rsid w:val="006946C1"/>
    <w:pPr>
      <w:autoSpaceDE w:val="0"/>
      <w:autoSpaceDN w:val="0"/>
      <w:adjustRightInd w:val="0"/>
      <w:spacing w:after="0" w:line="240" w:lineRule="auto"/>
    </w:pPr>
    <w:rPr>
      <w:rFonts w:ascii="Copyright (C) H&amp;Co | typography" w:hAnsi="Copyright (C) H&amp;Co | typography" w:cs="Copyright (C) H&amp;Co | typography"/>
      <w:color w:val="000000"/>
      <w:szCs w:val="24"/>
    </w:rPr>
  </w:style>
  <w:style w:type="paragraph" w:styleId="NormalWeb">
    <w:name w:val="Normal (Web)"/>
    <w:basedOn w:val="Normal"/>
    <w:uiPriority w:val="99"/>
    <w:unhideWhenUsed/>
    <w:rsid w:val="006946C1"/>
    <w:pPr>
      <w:spacing w:before="100" w:beforeAutospacing="1" w:after="100" w:afterAutospacing="1" w:line="240" w:lineRule="auto"/>
    </w:pPr>
    <w:rPr>
      <w:rFonts w:ascii="Times New Roman" w:eastAsia="Times New Roman" w:hAnsi="Times New Roman" w:cs="Times New Roman"/>
      <w:szCs w:val="24"/>
    </w:rPr>
  </w:style>
  <w:style w:type="paragraph" w:customStyle="1" w:styleId="TableParagraph">
    <w:name w:val="Table Paragraph"/>
    <w:basedOn w:val="Normal"/>
    <w:uiPriority w:val="1"/>
    <w:qFormat/>
    <w:rsid w:val="00064C84"/>
    <w:pPr>
      <w:widowControl w:val="0"/>
      <w:autoSpaceDE w:val="0"/>
      <w:autoSpaceDN w:val="0"/>
      <w:spacing w:after="0" w:line="240" w:lineRule="auto"/>
    </w:pPr>
    <w:rPr>
      <w:rFonts w:ascii="Arial" w:eastAsia="Arial" w:hAnsi="Arial" w:cs="Arial"/>
      <w:sz w:val="22"/>
    </w:rPr>
  </w:style>
  <w:style w:type="paragraph" w:styleId="Revision">
    <w:name w:val="Revision"/>
    <w:hidden/>
    <w:uiPriority w:val="99"/>
    <w:semiHidden/>
    <w:rsid w:val="000630B9"/>
    <w:pPr>
      <w:spacing w:after="0" w:line="240" w:lineRule="auto"/>
    </w:pPr>
  </w:style>
  <w:style w:type="character" w:styleId="CommentReference">
    <w:name w:val="annotation reference"/>
    <w:basedOn w:val="DefaultParagraphFont"/>
    <w:uiPriority w:val="99"/>
    <w:semiHidden/>
    <w:unhideWhenUsed/>
    <w:rsid w:val="000630B9"/>
    <w:rPr>
      <w:sz w:val="16"/>
      <w:szCs w:val="16"/>
    </w:rPr>
  </w:style>
  <w:style w:type="paragraph" w:styleId="CommentText">
    <w:name w:val="annotation text"/>
    <w:basedOn w:val="Normal"/>
    <w:link w:val="CommentTextChar"/>
    <w:uiPriority w:val="99"/>
    <w:unhideWhenUsed/>
    <w:rsid w:val="000630B9"/>
    <w:pPr>
      <w:spacing w:line="240" w:lineRule="auto"/>
    </w:pPr>
    <w:rPr>
      <w:sz w:val="20"/>
      <w:szCs w:val="20"/>
    </w:rPr>
  </w:style>
  <w:style w:type="character" w:customStyle="1" w:styleId="CommentTextChar">
    <w:name w:val="Comment Text Char"/>
    <w:basedOn w:val="DefaultParagraphFont"/>
    <w:link w:val="CommentText"/>
    <w:uiPriority w:val="99"/>
    <w:rsid w:val="000630B9"/>
    <w:rPr>
      <w:sz w:val="20"/>
      <w:szCs w:val="20"/>
    </w:rPr>
  </w:style>
  <w:style w:type="paragraph" w:styleId="CommentSubject">
    <w:name w:val="annotation subject"/>
    <w:basedOn w:val="CommentText"/>
    <w:next w:val="CommentText"/>
    <w:link w:val="CommentSubjectChar"/>
    <w:uiPriority w:val="99"/>
    <w:semiHidden/>
    <w:unhideWhenUsed/>
    <w:rsid w:val="000630B9"/>
    <w:rPr>
      <w:b/>
      <w:bCs/>
    </w:rPr>
  </w:style>
  <w:style w:type="character" w:customStyle="1" w:styleId="CommentSubjectChar">
    <w:name w:val="Comment Subject Char"/>
    <w:basedOn w:val="CommentTextChar"/>
    <w:link w:val="CommentSubject"/>
    <w:uiPriority w:val="99"/>
    <w:semiHidden/>
    <w:rsid w:val="000630B9"/>
    <w:rPr>
      <w:b/>
      <w:bCs/>
      <w:sz w:val="20"/>
      <w:szCs w:val="20"/>
    </w:rPr>
  </w:style>
  <w:style w:type="character" w:styleId="UnresolvedMention">
    <w:name w:val="Unresolved Mention"/>
    <w:basedOn w:val="DefaultParagraphFont"/>
    <w:uiPriority w:val="99"/>
    <w:semiHidden/>
    <w:unhideWhenUsed/>
    <w:rsid w:val="00C42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s.psu.edu/laboratory-safety/overview"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hemistry.harvard.edu/files/chemistry/files/safe_use_of_hf_0.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hs.yale.edu/sites/default/files/files/hyrdofluoric-acid-sop.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ehs.psu.edu/laboratory-safety/overvie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ehs.princeton.edu/laboratory-research/chemical-safety/chemical-specific-protocols/hydrofluoric-acid"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8CC3E3236AE4291E84EC776BACA81" ma:contentTypeVersion="11" ma:contentTypeDescription="Create a new document." ma:contentTypeScope="" ma:versionID="5b8ba210a8a198268cf72e68c8afabe5">
  <xsd:schema xmlns:xsd="http://www.w3.org/2001/XMLSchema" xmlns:xs="http://www.w3.org/2001/XMLSchema" xmlns:p="http://schemas.microsoft.com/office/2006/metadata/properties" xmlns:ns2="f8101b4d-e908-443d-9752-834d249fa098" xmlns:ns3="d8d087b4-5ff0-41fa-9b3e-c4670d1b6aaf" targetNamespace="http://schemas.microsoft.com/office/2006/metadata/properties" ma:root="true" ma:fieldsID="3146f0587d33079e839721becf4ce50f" ns2:_="" ns3:_="">
    <xsd:import namespace="f8101b4d-e908-443d-9752-834d249fa098"/>
    <xsd:import namespace="d8d087b4-5ff0-41fa-9b3e-c4670d1b6a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1b4d-e908-443d-9752-834d249fa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087b4-5ff0-41fa-9b3e-c4670d1b6a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06B7F-5E40-4494-B1C9-40D7B08C1A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39C9ED-31B2-42E0-9404-520C7C576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1b4d-e908-443d-9752-834d249fa098"/>
    <ds:schemaRef ds:uri="d8d087b4-5ff0-41fa-9b3e-c4670d1b6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35BF-27C0-4D61-AED0-0BF4F38E486F}">
  <ds:schemaRefs>
    <ds:schemaRef ds:uri="http://schemas.openxmlformats.org/officeDocument/2006/bibliography"/>
  </ds:schemaRefs>
</ds:datastoreItem>
</file>

<file path=customXml/itemProps4.xml><?xml version="1.0" encoding="utf-8"?>
<ds:datastoreItem xmlns:ds="http://schemas.openxmlformats.org/officeDocument/2006/customXml" ds:itemID="{BA89AB1E-A1A7-4358-99E7-72D764475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2951</Words>
  <Characters>16825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Links>
    <vt:vector size="24" baseType="variant">
      <vt:variant>
        <vt:i4>7078000</vt:i4>
      </vt:variant>
      <vt:variant>
        <vt:i4>9</vt:i4>
      </vt:variant>
      <vt:variant>
        <vt:i4>0</vt:i4>
      </vt:variant>
      <vt:variant>
        <vt:i4>5</vt:i4>
      </vt:variant>
      <vt:variant>
        <vt:lpwstr>https://ehs.psu.edu/laboratory-safety/overview</vt:lpwstr>
      </vt:variant>
      <vt:variant>
        <vt:lpwstr/>
      </vt:variant>
      <vt:variant>
        <vt:i4>2293803</vt:i4>
      </vt:variant>
      <vt:variant>
        <vt:i4>6</vt:i4>
      </vt:variant>
      <vt:variant>
        <vt:i4>0</vt:i4>
      </vt:variant>
      <vt:variant>
        <vt:i4>5</vt:i4>
      </vt:variant>
      <vt:variant>
        <vt:lpwstr>https://ehs.princeton.edu/laboratory-research/chemical-safety/chemical-specific-protocols/hydrofluoric-acid</vt:lpwstr>
      </vt:variant>
      <vt:variant>
        <vt:lpwstr/>
      </vt:variant>
      <vt:variant>
        <vt:i4>7602226</vt:i4>
      </vt:variant>
      <vt:variant>
        <vt:i4>3</vt:i4>
      </vt:variant>
      <vt:variant>
        <vt:i4>0</vt:i4>
      </vt:variant>
      <vt:variant>
        <vt:i4>5</vt:i4>
      </vt:variant>
      <vt:variant>
        <vt:lpwstr>https://chemistry.harvard.edu/files/chemistry/files/safe_use_of_hf_0.pdf</vt:lpwstr>
      </vt:variant>
      <vt:variant>
        <vt:lpwstr/>
      </vt:variant>
      <vt:variant>
        <vt:i4>1310813</vt:i4>
      </vt:variant>
      <vt:variant>
        <vt:i4>0</vt:i4>
      </vt:variant>
      <vt:variant>
        <vt:i4>0</vt:i4>
      </vt:variant>
      <vt:variant>
        <vt:i4>5</vt:i4>
      </vt:variant>
      <vt:variant>
        <vt:lpwstr>https://ehs.yale.edu/sites/default/files/files/hyrdofluoric-acid-sop.pdf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Leavey</dc:creator>
  <cp:keywords/>
  <dc:description/>
  <cp:lastModifiedBy>Smith, Maritza</cp:lastModifiedBy>
  <cp:revision>2</cp:revision>
  <dcterms:created xsi:type="dcterms:W3CDTF">2022-05-26T14:58:00Z</dcterms:created>
  <dcterms:modified xsi:type="dcterms:W3CDTF">2022-05-26T14:58:00Z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0x0101005BF8CC3E3236AE4291E84EC776BACA81</vt:lpwstr>
  </property>
</Properties>
</file>